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135" w:rsidRDefault="001E2A49">
      <w:pPr>
        <w:spacing w:after="115" w:line="259" w:lineRule="auto"/>
        <w:ind w:left="10" w:right="-14"/>
        <w:jc w:val="right"/>
      </w:pPr>
      <w:r>
        <w:rPr>
          <w:b/>
        </w:rPr>
        <w:t xml:space="preserve">Compilation date: </w:t>
      </w:r>
      <w:r>
        <w:t>12/03/2015</w:t>
      </w:r>
    </w:p>
    <w:p w:rsidR="00F23135" w:rsidRDefault="001E2A49">
      <w:pPr>
        <w:spacing w:after="115" w:line="259" w:lineRule="auto"/>
        <w:ind w:left="10" w:right="-14"/>
        <w:jc w:val="right"/>
      </w:pPr>
      <w:r>
        <w:rPr>
          <w:b/>
        </w:rPr>
        <w:t xml:space="preserve">Revision date: </w:t>
      </w:r>
      <w:r>
        <w:t>20/03/2020</w:t>
      </w:r>
    </w:p>
    <w:p w:rsidR="00F23135" w:rsidRDefault="001E2A49">
      <w:pPr>
        <w:spacing w:after="188" w:line="259" w:lineRule="auto"/>
        <w:ind w:left="10" w:right="-14"/>
        <w:jc w:val="right"/>
      </w:pPr>
      <w:r>
        <w:rPr>
          <w:b/>
        </w:rPr>
        <w:t xml:space="preserve">Revision No: </w:t>
      </w:r>
      <w:r>
        <w:t>3</w:t>
      </w:r>
    </w:p>
    <w:p w:rsidR="00F23135" w:rsidRDefault="001E2A49">
      <w:pPr>
        <w:pStyle w:val="Heading1"/>
        <w:ind w:left="-5"/>
      </w:pPr>
      <w:r>
        <w:t>Section 1: Identification of the substance/mixture and of the company/undertaking</w:t>
      </w:r>
    </w:p>
    <w:p w:rsidR="00F23135" w:rsidRDefault="001E2A49">
      <w:pPr>
        <w:pBdr>
          <w:top w:val="single" w:sz="2" w:space="0" w:color="000000"/>
          <w:left w:val="single" w:sz="2" w:space="0" w:color="000000"/>
          <w:bottom w:val="single" w:sz="2" w:space="0" w:color="000000"/>
          <w:right w:val="single" w:sz="2" w:space="0" w:color="000000"/>
        </w:pBdr>
        <w:shd w:val="clear" w:color="auto" w:fill="E8E8E8"/>
        <w:spacing w:after="218"/>
        <w:ind w:left="225"/>
      </w:pPr>
      <w:r>
        <w:rPr>
          <w:b/>
        </w:rPr>
        <w:t>1.1. Product identifier</w:t>
      </w:r>
    </w:p>
    <w:p w:rsidR="00F23135" w:rsidRDefault="001E2A49">
      <w:pPr>
        <w:spacing w:after="153" w:line="259" w:lineRule="auto"/>
        <w:ind w:left="1392"/>
      </w:pPr>
      <w:r>
        <w:rPr>
          <w:b/>
        </w:rPr>
        <w:t xml:space="preserve">Product name: </w:t>
      </w:r>
      <w:r>
        <w:t>SOL 15EP</w:t>
      </w:r>
    </w:p>
    <w:p w:rsidR="00F23135" w:rsidRDefault="001E2A49">
      <w:pPr>
        <w:pBdr>
          <w:top w:val="single" w:sz="2" w:space="0" w:color="000000"/>
          <w:left w:val="single" w:sz="2" w:space="0" w:color="000000"/>
          <w:bottom w:val="single" w:sz="2" w:space="0" w:color="000000"/>
          <w:right w:val="single" w:sz="2" w:space="0" w:color="000000"/>
        </w:pBdr>
        <w:shd w:val="clear" w:color="auto" w:fill="E8E8E8"/>
        <w:spacing w:after="218"/>
        <w:ind w:left="225"/>
      </w:pPr>
      <w:r>
        <w:rPr>
          <w:b/>
        </w:rPr>
        <w:t>1.2. Relevant identified uses of the substance or mixture and uses advised against</w:t>
      </w:r>
    </w:p>
    <w:p w:rsidR="00F23135" w:rsidRDefault="001E2A49">
      <w:pPr>
        <w:spacing w:after="148"/>
        <w:ind w:right="640"/>
      </w:pPr>
      <w:r>
        <w:rPr>
          <w:b/>
        </w:rPr>
        <w:t xml:space="preserve">Use of substance / mixture: </w:t>
      </w:r>
      <w:r>
        <w:t xml:space="preserve">PC25: Metal working fluids. </w:t>
      </w:r>
    </w:p>
    <w:p w:rsidR="00F23135" w:rsidRDefault="001E2A49">
      <w:pPr>
        <w:pStyle w:val="Heading2"/>
        <w:ind w:left="225"/>
      </w:pPr>
      <w:r>
        <w:t>1.3. Details of the supplier of the safety data sheet</w:t>
      </w:r>
    </w:p>
    <w:p w:rsidR="00F23135" w:rsidRDefault="001E2A49">
      <w:pPr>
        <w:ind w:left="1260" w:right="640"/>
      </w:pPr>
      <w:r>
        <w:rPr>
          <w:b/>
        </w:rPr>
        <w:t xml:space="preserve">Company name: </w:t>
      </w:r>
      <w:r w:rsidR="003209FF">
        <w:t>Solutec Ltd</w:t>
      </w:r>
    </w:p>
    <w:p w:rsidR="00F23135" w:rsidRDefault="003209FF">
      <w:pPr>
        <w:ind w:left="2779" w:right="640"/>
      </w:pPr>
      <w:r>
        <w:t>Unit 1, 277 Crewe Road</w:t>
      </w:r>
    </w:p>
    <w:p w:rsidR="00F23135" w:rsidRDefault="003209FF">
      <w:pPr>
        <w:ind w:left="2779" w:right="640"/>
      </w:pPr>
      <w:r>
        <w:t>Haslington</w:t>
      </w:r>
    </w:p>
    <w:p w:rsidR="00F23135" w:rsidRDefault="003209FF">
      <w:pPr>
        <w:ind w:left="2779" w:right="640"/>
      </w:pPr>
      <w:r>
        <w:t>Crewe</w:t>
      </w:r>
    </w:p>
    <w:p w:rsidR="00F23135" w:rsidRDefault="001E2A49">
      <w:pPr>
        <w:ind w:left="2779" w:right="640"/>
      </w:pPr>
      <w:r>
        <w:t>Cheshire</w:t>
      </w:r>
    </w:p>
    <w:p w:rsidR="00F23135" w:rsidRDefault="003209FF">
      <w:pPr>
        <w:ind w:left="2779" w:right="640"/>
      </w:pPr>
      <w:r>
        <w:t>CW1 5RU</w:t>
      </w:r>
    </w:p>
    <w:p w:rsidR="00F23135" w:rsidRDefault="001E2A49">
      <w:pPr>
        <w:ind w:left="2779" w:right="640"/>
      </w:pPr>
      <w:r>
        <w:t>United Kingdom</w:t>
      </w:r>
    </w:p>
    <w:p w:rsidR="00F23135" w:rsidRDefault="001E2A49">
      <w:pPr>
        <w:ind w:left="2336" w:right="640"/>
      </w:pPr>
      <w:r>
        <w:rPr>
          <w:b/>
        </w:rPr>
        <w:t xml:space="preserve">Tel: </w:t>
      </w:r>
      <w:r w:rsidR="003209FF">
        <w:t>+44 (0)1270 214123</w:t>
      </w:r>
    </w:p>
    <w:p w:rsidR="00F23135" w:rsidRDefault="001E2A49">
      <w:pPr>
        <w:ind w:left="2285" w:right="640"/>
      </w:pPr>
      <w:r>
        <w:rPr>
          <w:b/>
        </w:rPr>
        <w:t xml:space="preserve">Fax: </w:t>
      </w:r>
      <w:r w:rsidR="003209FF">
        <w:t>+44 (0)1270 251221</w:t>
      </w:r>
    </w:p>
    <w:p w:rsidR="00F23135" w:rsidRDefault="001E2A49">
      <w:pPr>
        <w:spacing w:after="151" w:line="259" w:lineRule="auto"/>
        <w:ind w:left="2105" w:firstLine="0"/>
      </w:pPr>
      <w:r>
        <w:rPr>
          <w:b/>
        </w:rPr>
        <w:t xml:space="preserve">Email: </w:t>
      </w:r>
      <w:r w:rsidR="003209FF">
        <w:rPr>
          <w:u w:val="single" w:color="000000"/>
        </w:rPr>
        <w:t>solutec@hotmail.co.uk</w:t>
      </w:r>
    </w:p>
    <w:p w:rsidR="00F23135" w:rsidRDefault="001E2A49">
      <w:pPr>
        <w:pStyle w:val="Heading2"/>
        <w:ind w:left="225"/>
      </w:pPr>
      <w:r>
        <w:t>1.4. Emergency telephone number</w:t>
      </w:r>
    </w:p>
    <w:p w:rsidR="00F23135" w:rsidRDefault="001E2A49">
      <w:pPr>
        <w:ind w:left="1371" w:right="640"/>
      </w:pPr>
      <w:r>
        <w:rPr>
          <w:b/>
        </w:rPr>
        <w:t xml:space="preserve">Emergency tel: </w:t>
      </w:r>
      <w:r w:rsidR="003209FF">
        <w:t>+44 (0)1270 214123</w:t>
      </w:r>
    </w:p>
    <w:p w:rsidR="00F23135" w:rsidRDefault="001E2A49">
      <w:pPr>
        <w:spacing w:after="177"/>
        <w:ind w:left="2604" w:right="640"/>
      </w:pPr>
      <w:r>
        <w:t>(office hours only)</w:t>
      </w:r>
    </w:p>
    <w:p w:rsidR="00F23135" w:rsidRDefault="001E2A49">
      <w:pPr>
        <w:pStyle w:val="Heading1"/>
        <w:ind w:left="-5"/>
      </w:pPr>
      <w:r>
        <w:t>Section 2: Hazards identification</w:t>
      </w:r>
    </w:p>
    <w:p w:rsidR="00F23135" w:rsidRDefault="001E2A49">
      <w:pPr>
        <w:pStyle w:val="Heading2"/>
        <w:spacing w:after="12"/>
        <w:ind w:left="225"/>
      </w:pPr>
      <w:r>
        <w:t>2.1. Classification of the substance or mixture</w:t>
      </w:r>
    </w:p>
    <w:tbl>
      <w:tblPr>
        <w:tblStyle w:val="TableGrid"/>
        <w:tblW w:w="9027" w:type="dxa"/>
        <w:tblInd w:w="-84" w:type="dxa"/>
        <w:tblLook w:val="04A0"/>
      </w:tblPr>
      <w:tblGrid>
        <w:gridCol w:w="2868"/>
        <w:gridCol w:w="6159"/>
      </w:tblGrid>
      <w:tr w:rsidR="00F23135">
        <w:trPr>
          <w:trHeight w:val="270"/>
        </w:trPr>
        <w:tc>
          <w:tcPr>
            <w:tcW w:w="2868" w:type="dxa"/>
            <w:tcBorders>
              <w:top w:val="nil"/>
              <w:left w:val="nil"/>
              <w:bottom w:val="nil"/>
              <w:right w:val="nil"/>
            </w:tcBorders>
          </w:tcPr>
          <w:p w:rsidR="00F23135" w:rsidRDefault="001E2A49">
            <w:pPr>
              <w:spacing w:after="0" w:line="259" w:lineRule="auto"/>
              <w:ind w:left="533" w:firstLine="0"/>
            </w:pPr>
            <w:r>
              <w:rPr>
                <w:b/>
              </w:rPr>
              <w:t>Classification under CLP:</w:t>
            </w:r>
          </w:p>
        </w:tc>
        <w:tc>
          <w:tcPr>
            <w:tcW w:w="6159" w:type="dxa"/>
            <w:tcBorders>
              <w:top w:val="nil"/>
              <w:left w:val="nil"/>
              <w:bottom w:val="nil"/>
              <w:right w:val="nil"/>
            </w:tcBorders>
          </w:tcPr>
          <w:p w:rsidR="00F23135" w:rsidRDefault="001E2A49">
            <w:pPr>
              <w:spacing w:after="0" w:line="259" w:lineRule="auto"/>
              <w:ind w:left="0" w:firstLine="0"/>
            </w:pPr>
            <w:r>
              <w:t>Aquatic Chronic 3: H412; Eye Irrit. 2: H319</w:t>
            </w:r>
          </w:p>
        </w:tc>
      </w:tr>
      <w:tr w:rsidR="00F23135">
        <w:trPr>
          <w:trHeight w:val="270"/>
        </w:trPr>
        <w:tc>
          <w:tcPr>
            <w:tcW w:w="2868" w:type="dxa"/>
            <w:tcBorders>
              <w:top w:val="nil"/>
              <w:left w:val="nil"/>
              <w:bottom w:val="nil"/>
              <w:right w:val="nil"/>
            </w:tcBorders>
          </w:tcPr>
          <w:p w:rsidR="00F23135" w:rsidRDefault="001E2A49">
            <w:pPr>
              <w:spacing w:after="0" w:line="259" w:lineRule="auto"/>
              <w:ind w:left="0" w:firstLine="0"/>
            </w:pPr>
            <w:r>
              <w:rPr>
                <w:b/>
              </w:rPr>
              <w:t>Most important adverse effects:</w:t>
            </w:r>
          </w:p>
        </w:tc>
        <w:tc>
          <w:tcPr>
            <w:tcW w:w="6159" w:type="dxa"/>
            <w:tcBorders>
              <w:top w:val="nil"/>
              <w:left w:val="nil"/>
              <w:bottom w:val="nil"/>
              <w:right w:val="nil"/>
            </w:tcBorders>
          </w:tcPr>
          <w:p w:rsidR="00F23135" w:rsidRDefault="001E2A49">
            <w:pPr>
              <w:spacing w:after="0" w:line="259" w:lineRule="auto"/>
              <w:ind w:left="0" w:firstLine="0"/>
              <w:jc w:val="both"/>
            </w:pPr>
            <w:r>
              <w:t xml:space="preserve">Causes serious eye irritation. Harmful to aquatic life with long lasting effects. </w:t>
            </w:r>
          </w:p>
        </w:tc>
      </w:tr>
    </w:tbl>
    <w:p w:rsidR="00F23135" w:rsidRDefault="001E2A49">
      <w:pPr>
        <w:pStyle w:val="Heading2"/>
        <w:spacing w:after="12"/>
        <w:ind w:left="225"/>
      </w:pPr>
      <w:r>
        <w:t>2.2. Label elements</w:t>
      </w:r>
    </w:p>
    <w:tbl>
      <w:tblPr>
        <w:tblStyle w:val="TableGrid"/>
        <w:tblW w:w="4673" w:type="dxa"/>
        <w:tblInd w:w="979" w:type="dxa"/>
        <w:tblLook w:val="04A0"/>
      </w:tblPr>
      <w:tblGrid>
        <w:gridCol w:w="1805"/>
        <w:gridCol w:w="2868"/>
      </w:tblGrid>
      <w:tr w:rsidR="00F23135">
        <w:trPr>
          <w:trHeight w:val="270"/>
        </w:trPr>
        <w:tc>
          <w:tcPr>
            <w:tcW w:w="1805" w:type="dxa"/>
            <w:tcBorders>
              <w:top w:val="nil"/>
              <w:left w:val="nil"/>
              <w:bottom w:val="nil"/>
              <w:right w:val="nil"/>
            </w:tcBorders>
          </w:tcPr>
          <w:p w:rsidR="00F23135" w:rsidRDefault="001E2A49">
            <w:pPr>
              <w:spacing w:after="0" w:line="259" w:lineRule="auto"/>
              <w:ind w:left="162" w:firstLine="0"/>
              <w:jc w:val="center"/>
            </w:pPr>
            <w:r>
              <w:rPr>
                <w:b/>
              </w:rPr>
              <w:t>Label elements:</w:t>
            </w:r>
          </w:p>
        </w:tc>
        <w:tc>
          <w:tcPr>
            <w:tcW w:w="2868" w:type="dxa"/>
            <w:tcBorders>
              <w:top w:val="nil"/>
              <w:left w:val="nil"/>
              <w:bottom w:val="nil"/>
              <w:right w:val="nil"/>
            </w:tcBorders>
          </w:tcPr>
          <w:p w:rsidR="00F23135" w:rsidRDefault="00F23135">
            <w:pPr>
              <w:spacing w:after="0" w:line="259" w:lineRule="auto"/>
              <w:ind w:left="0" w:firstLine="0"/>
            </w:pPr>
          </w:p>
        </w:tc>
      </w:tr>
      <w:tr w:rsidR="00F23135">
        <w:trPr>
          <w:trHeight w:val="270"/>
        </w:trPr>
        <w:tc>
          <w:tcPr>
            <w:tcW w:w="1805" w:type="dxa"/>
            <w:tcBorders>
              <w:top w:val="nil"/>
              <w:left w:val="nil"/>
              <w:bottom w:val="nil"/>
              <w:right w:val="nil"/>
            </w:tcBorders>
          </w:tcPr>
          <w:p w:rsidR="00F23135" w:rsidRDefault="001E2A49">
            <w:pPr>
              <w:spacing w:after="0" w:line="259" w:lineRule="auto"/>
              <w:ind w:left="0" w:firstLine="0"/>
            </w:pPr>
            <w:r>
              <w:rPr>
                <w:b/>
              </w:rPr>
              <w:t>Hazard statements:</w:t>
            </w:r>
          </w:p>
        </w:tc>
        <w:tc>
          <w:tcPr>
            <w:tcW w:w="2868" w:type="dxa"/>
            <w:tcBorders>
              <w:top w:val="nil"/>
              <w:left w:val="nil"/>
              <w:bottom w:val="nil"/>
              <w:right w:val="nil"/>
            </w:tcBorders>
          </w:tcPr>
          <w:p w:rsidR="00F23135" w:rsidRDefault="001E2A49">
            <w:pPr>
              <w:spacing w:after="0" w:line="259" w:lineRule="auto"/>
              <w:ind w:left="0" w:firstLine="0"/>
              <w:jc w:val="both"/>
            </w:pPr>
            <w:r>
              <w:t>H319: Causes serious eye irritation.</w:t>
            </w:r>
          </w:p>
        </w:tc>
      </w:tr>
    </w:tbl>
    <w:p w:rsidR="00F23135" w:rsidRDefault="001E2A49">
      <w:pPr>
        <w:spacing w:after="111" w:line="259" w:lineRule="auto"/>
        <w:ind w:left="10" w:right="666"/>
        <w:jc w:val="center"/>
      </w:pPr>
      <w:r>
        <w:t>H412: Harmful to aquatic life with long lasting effects.</w:t>
      </w:r>
    </w:p>
    <w:tbl>
      <w:tblPr>
        <w:tblStyle w:val="TableGrid"/>
        <w:tblpPr w:vertAnchor="text" w:tblpX="386" w:tblpY="-5"/>
        <w:tblOverlap w:val="never"/>
        <w:tblW w:w="2260" w:type="dxa"/>
        <w:tblInd w:w="0" w:type="dxa"/>
        <w:tblLook w:val="04A0"/>
      </w:tblPr>
      <w:tblGrid>
        <w:gridCol w:w="2260"/>
      </w:tblGrid>
      <w:tr w:rsidR="00F23135">
        <w:trPr>
          <w:trHeight w:val="1804"/>
        </w:trPr>
        <w:tc>
          <w:tcPr>
            <w:tcW w:w="2260" w:type="dxa"/>
            <w:tcBorders>
              <w:top w:val="nil"/>
              <w:left w:val="nil"/>
              <w:bottom w:val="nil"/>
              <w:right w:val="nil"/>
            </w:tcBorders>
          </w:tcPr>
          <w:p w:rsidR="00F23135" w:rsidRDefault="001E2A49">
            <w:pPr>
              <w:spacing w:after="1046" w:line="259" w:lineRule="auto"/>
              <w:ind w:left="0" w:firstLine="0"/>
              <w:jc w:val="right"/>
            </w:pPr>
            <w:r>
              <w:rPr>
                <w:b/>
              </w:rPr>
              <w:t>Hazard pictograms:</w:t>
            </w:r>
          </w:p>
          <w:p w:rsidR="00F23135" w:rsidRDefault="001E2A49">
            <w:pPr>
              <w:spacing w:after="0" w:line="259" w:lineRule="auto"/>
              <w:ind w:left="0" w:firstLine="0"/>
              <w:jc w:val="right"/>
            </w:pPr>
            <w:r>
              <w:rPr>
                <w:b/>
              </w:rPr>
              <w:t>Signal words: Precautionary statements:</w:t>
            </w:r>
          </w:p>
        </w:tc>
      </w:tr>
    </w:tbl>
    <w:p w:rsidR="00F23135" w:rsidRDefault="001E2A49">
      <w:pPr>
        <w:ind w:left="2779" w:right="640"/>
      </w:pPr>
      <w:r>
        <w:rPr>
          <w:noProof/>
        </w:rPr>
        <w:lastRenderedPageBreak/>
        <w:drawing>
          <wp:anchor distT="0" distB="0" distL="114300" distR="114300" simplePos="0" relativeHeight="251659264" behindDoc="0" locked="0" layoutInCell="1" allowOverlap="0">
            <wp:simplePos x="0" y="0"/>
            <wp:positionH relativeFrom="column">
              <wp:posOffset>1767840</wp:posOffset>
            </wp:positionH>
            <wp:positionV relativeFrom="paragraph">
              <wp:posOffset>205549</wp:posOffset>
            </wp:positionV>
            <wp:extent cx="510540" cy="510540"/>
            <wp:effectExtent l="0" t="0" r="0" b="0"/>
            <wp:wrapSquare wrapText="bothSides"/>
            <wp:docPr id="128" name="Picture 128"/>
            <wp:cNvGraphicFramePr/>
            <a:graphic xmlns:a="http://schemas.openxmlformats.org/drawingml/2006/main">
              <a:graphicData uri="http://schemas.openxmlformats.org/drawingml/2006/picture">
                <pic:pic xmlns:pic="http://schemas.openxmlformats.org/drawingml/2006/picture">
                  <pic:nvPicPr>
                    <pic:cNvPr id="128" name="Picture 128"/>
                    <pic:cNvPicPr/>
                  </pic:nvPicPr>
                  <pic:blipFill>
                    <a:blip r:embed="rId6"/>
                    <a:stretch>
                      <a:fillRect/>
                    </a:stretch>
                  </pic:blipFill>
                  <pic:spPr>
                    <a:xfrm>
                      <a:off x="0" y="0"/>
                      <a:ext cx="510540" cy="510540"/>
                    </a:xfrm>
                    <a:prstGeom prst="rect">
                      <a:avLst/>
                    </a:prstGeom>
                  </pic:spPr>
                </pic:pic>
              </a:graphicData>
            </a:graphic>
          </wp:anchor>
        </w:drawing>
      </w:r>
      <w:r>
        <w:t>GHS07: Exclamation mark</w:t>
      </w:r>
    </w:p>
    <w:p w:rsidR="00F23135" w:rsidRDefault="001E2A49">
      <w:pPr>
        <w:spacing w:before="142"/>
        <w:ind w:left="2779" w:right="640"/>
      </w:pPr>
      <w:r>
        <w:t>Warning</w:t>
      </w:r>
    </w:p>
    <w:p w:rsidR="00F23135" w:rsidRDefault="001E2A49">
      <w:pPr>
        <w:spacing w:after="204"/>
        <w:ind w:left="2779" w:right="640"/>
      </w:pPr>
      <w:r>
        <w:t>P264: Wash hands thoroughly after handling.</w:t>
      </w:r>
    </w:p>
    <w:p w:rsidR="00F23135" w:rsidRDefault="001E2A49">
      <w:pPr>
        <w:spacing w:after="115" w:line="259" w:lineRule="auto"/>
        <w:ind w:left="10" w:right="-14"/>
        <w:jc w:val="right"/>
      </w:pPr>
      <w:r>
        <w:t>[cont...]</w:t>
      </w:r>
    </w:p>
    <w:p w:rsidR="00F23135" w:rsidRDefault="001E2A49">
      <w:pPr>
        <w:ind w:left="2779" w:right="640"/>
      </w:pPr>
      <w:r>
        <w:t>P273: Avoid release to the environment.</w:t>
      </w:r>
    </w:p>
    <w:p w:rsidR="00F23135" w:rsidRDefault="001E2A49">
      <w:pPr>
        <w:ind w:left="2779" w:right="640"/>
      </w:pPr>
      <w:r>
        <w:t>P280: Wear protective gloves/protective clothing/eye protection/face protection.</w:t>
      </w:r>
    </w:p>
    <w:p w:rsidR="00F23135" w:rsidRDefault="001E2A49">
      <w:pPr>
        <w:spacing w:after="0" w:line="387" w:lineRule="auto"/>
        <w:ind w:left="2779"/>
      </w:pPr>
      <w:r>
        <w:t>P305+P351+P338: IF IN EYES: Rinse cautiously with water for several minutes. Remove contact lenses, if present and easy to do. Continue rinsing.</w:t>
      </w:r>
    </w:p>
    <w:p w:rsidR="00F23135" w:rsidRDefault="001E2A49">
      <w:pPr>
        <w:ind w:left="2779" w:right="640"/>
      </w:pPr>
      <w:r>
        <w:t>P337+P313: If eye irritation persists: Get medical advice/attention.</w:t>
      </w:r>
    </w:p>
    <w:p w:rsidR="00F23135" w:rsidRDefault="001E2A49">
      <w:pPr>
        <w:spacing w:after="142"/>
        <w:ind w:left="2779" w:right="640"/>
      </w:pPr>
      <w:r>
        <w:t>P501: Dispose of contents/container to specialist waste disposal company.</w:t>
      </w:r>
    </w:p>
    <w:p w:rsidR="00F23135" w:rsidRDefault="001E2A49">
      <w:pPr>
        <w:pBdr>
          <w:top w:val="single" w:sz="2" w:space="0" w:color="000000"/>
          <w:left w:val="single" w:sz="2" w:space="0" w:color="000000"/>
          <w:bottom w:val="single" w:sz="2" w:space="0" w:color="000000"/>
          <w:right w:val="single" w:sz="2" w:space="0" w:color="000000"/>
        </w:pBdr>
        <w:shd w:val="clear" w:color="auto" w:fill="E8E8E8"/>
        <w:spacing w:after="218"/>
        <w:ind w:left="225"/>
      </w:pPr>
      <w:r>
        <w:rPr>
          <w:b/>
        </w:rPr>
        <w:t>2.3. Other hazards</w:t>
      </w:r>
    </w:p>
    <w:p w:rsidR="00F23135" w:rsidRDefault="001E2A49">
      <w:pPr>
        <w:spacing w:after="180"/>
        <w:ind w:left="2237" w:right="640"/>
      </w:pPr>
      <w:r>
        <w:rPr>
          <w:b/>
        </w:rPr>
        <w:t xml:space="preserve">PBT: </w:t>
      </w:r>
      <w:r>
        <w:t>This product is not identified as a PBT/vPvB substance.</w:t>
      </w:r>
    </w:p>
    <w:p w:rsidR="00F23135" w:rsidRDefault="001E2A49">
      <w:pPr>
        <w:pStyle w:val="Heading1"/>
        <w:ind w:left="-5"/>
      </w:pPr>
      <w:r>
        <w:t>Section 3: Composition/information on ingredients</w:t>
      </w:r>
    </w:p>
    <w:p w:rsidR="00F23135" w:rsidRDefault="001E2A49">
      <w:pPr>
        <w:pStyle w:val="Heading2"/>
        <w:spacing w:after="336"/>
        <w:ind w:left="225"/>
      </w:pPr>
      <w:r>
        <w:t>3.2. Mixtures</w:t>
      </w:r>
    </w:p>
    <w:p w:rsidR="00F23135" w:rsidRDefault="001E2A49">
      <w:pPr>
        <w:spacing w:after="196" w:line="259" w:lineRule="auto"/>
        <w:ind w:left="391"/>
      </w:pPr>
      <w:r>
        <w:rPr>
          <w:b/>
        </w:rPr>
        <w:t>Hazardous ingredients:</w:t>
      </w:r>
    </w:p>
    <w:p w:rsidR="00F23135" w:rsidRDefault="001E2A49">
      <w:pPr>
        <w:spacing w:after="0"/>
        <w:ind w:left="406" w:right="640"/>
      </w:pPr>
      <w:r>
        <w:t>ISOTRIDECANOL, ETHOXYLATED (&gt;=2.5 EO) - REACH registered number(s): NOT RELEVANT (POLYMER)</w:t>
      </w:r>
    </w:p>
    <w:tbl>
      <w:tblPr>
        <w:tblStyle w:val="TableGrid"/>
        <w:tblW w:w="9795" w:type="dxa"/>
        <w:tblInd w:w="395" w:type="dxa"/>
        <w:tblCellMar>
          <w:top w:w="87" w:type="dxa"/>
          <w:left w:w="1" w:type="dxa"/>
          <w:right w:w="111" w:type="dxa"/>
        </w:tblCellMar>
        <w:tblLook w:val="04A0"/>
      </w:tblPr>
      <w:tblGrid>
        <w:gridCol w:w="1277"/>
        <w:gridCol w:w="1277"/>
        <w:gridCol w:w="2981"/>
        <w:gridCol w:w="3302"/>
        <w:gridCol w:w="958"/>
      </w:tblGrid>
      <w:tr w:rsidR="00F23135">
        <w:trPr>
          <w:trHeight w:val="326"/>
        </w:trPr>
        <w:tc>
          <w:tcPr>
            <w:tcW w:w="1277" w:type="dxa"/>
            <w:tcBorders>
              <w:top w:val="single" w:sz="2" w:space="0" w:color="000000"/>
              <w:left w:val="single" w:sz="2" w:space="0" w:color="000000"/>
              <w:bottom w:val="single" w:sz="2" w:space="0" w:color="000000"/>
              <w:right w:val="single" w:sz="2" w:space="0" w:color="000000"/>
            </w:tcBorders>
          </w:tcPr>
          <w:p w:rsidR="00F23135" w:rsidRDefault="001E2A49">
            <w:pPr>
              <w:spacing w:after="0" w:line="259" w:lineRule="auto"/>
              <w:ind w:left="114" w:firstLine="0"/>
              <w:jc w:val="center"/>
            </w:pPr>
            <w:r>
              <w:t>EINECS</w:t>
            </w:r>
          </w:p>
        </w:tc>
        <w:tc>
          <w:tcPr>
            <w:tcW w:w="1277" w:type="dxa"/>
            <w:tcBorders>
              <w:top w:val="single" w:sz="2" w:space="0" w:color="000000"/>
              <w:left w:val="single" w:sz="2" w:space="0" w:color="000000"/>
              <w:bottom w:val="single" w:sz="2" w:space="0" w:color="000000"/>
              <w:right w:val="single" w:sz="2" w:space="0" w:color="000000"/>
            </w:tcBorders>
          </w:tcPr>
          <w:p w:rsidR="00F23135" w:rsidRDefault="001E2A49">
            <w:pPr>
              <w:spacing w:after="0" w:line="259" w:lineRule="auto"/>
              <w:ind w:left="111" w:firstLine="0"/>
              <w:jc w:val="center"/>
            </w:pPr>
            <w:r>
              <w:t>CAS</w:t>
            </w:r>
          </w:p>
        </w:tc>
        <w:tc>
          <w:tcPr>
            <w:tcW w:w="2981" w:type="dxa"/>
            <w:tcBorders>
              <w:top w:val="single" w:sz="2" w:space="0" w:color="000000"/>
              <w:left w:val="single" w:sz="2" w:space="0" w:color="000000"/>
              <w:bottom w:val="single" w:sz="2" w:space="0" w:color="000000"/>
              <w:right w:val="single" w:sz="2" w:space="0" w:color="000000"/>
            </w:tcBorders>
          </w:tcPr>
          <w:p w:rsidR="00F23135" w:rsidRDefault="001E2A49">
            <w:pPr>
              <w:spacing w:after="0" w:line="259" w:lineRule="auto"/>
              <w:ind w:left="111" w:firstLine="0"/>
              <w:jc w:val="center"/>
            </w:pPr>
            <w:r>
              <w:t>PBT / WEL</w:t>
            </w:r>
          </w:p>
        </w:tc>
        <w:tc>
          <w:tcPr>
            <w:tcW w:w="3302" w:type="dxa"/>
            <w:tcBorders>
              <w:top w:val="single" w:sz="2" w:space="0" w:color="000000"/>
              <w:left w:val="single" w:sz="2" w:space="0" w:color="000000"/>
              <w:bottom w:val="single" w:sz="2" w:space="0" w:color="000000"/>
              <w:right w:val="single" w:sz="2" w:space="0" w:color="000000"/>
            </w:tcBorders>
          </w:tcPr>
          <w:p w:rsidR="00F23135" w:rsidRDefault="001E2A49">
            <w:pPr>
              <w:spacing w:after="0" w:line="259" w:lineRule="auto"/>
              <w:ind w:left="111" w:firstLine="0"/>
              <w:jc w:val="center"/>
            </w:pPr>
            <w:r>
              <w:t>CLP Classification</w:t>
            </w:r>
          </w:p>
        </w:tc>
        <w:tc>
          <w:tcPr>
            <w:tcW w:w="958" w:type="dxa"/>
            <w:tcBorders>
              <w:top w:val="single" w:sz="2" w:space="0" w:color="000000"/>
              <w:left w:val="single" w:sz="2" w:space="0" w:color="000000"/>
              <w:bottom w:val="single" w:sz="2" w:space="0" w:color="000000"/>
              <w:right w:val="single" w:sz="2" w:space="0" w:color="000000"/>
            </w:tcBorders>
          </w:tcPr>
          <w:p w:rsidR="00F23135" w:rsidRDefault="001E2A49">
            <w:pPr>
              <w:spacing w:after="0" w:line="259" w:lineRule="auto"/>
              <w:ind w:left="165" w:firstLine="0"/>
            </w:pPr>
            <w:r>
              <w:t>Percent</w:t>
            </w:r>
          </w:p>
        </w:tc>
      </w:tr>
      <w:tr w:rsidR="00F23135">
        <w:trPr>
          <w:trHeight w:val="576"/>
        </w:trPr>
        <w:tc>
          <w:tcPr>
            <w:tcW w:w="1277" w:type="dxa"/>
            <w:tcBorders>
              <w:top w:val="single" w:sz="2" w:space="0" w:color="000000"/>
              <w:left w:val="single" w:sz="2" w:space="0" w:color="000000"/>
              <w:bottom w:val="single" w:sz="2" w:space="0" w:color="000000"/>
              <w:right w:val="single" w:sz="2" w:space="0" w:color="000000"/>
            </w:tcBorders>
          </w:tcPr>
          <w:p w:rsidR="00F23135" w:rsidRDefault="001E2A49">
            <w:pPr>
              <w:spacing w:after="0" w:line="259" w:lineRule="auto"/>
              <w:ind w:left="72" w:firstLine="0"/>
            </w:pPr>
            <w:r>
              <w:t>931-138-8</w:t>
            </w:r>
          </w:p>
        </w:tc>
        <w:tc>
          <w:tcPr>
            <w:tcW w:w="1277" w:type="dxa"/>
            <w:tcBorders>
              <w:top w:val="single" w:sz="2" w:space="0" w:color="000000"/>
              <w:left w:val="single" w:sz="2" w:space="0" w:color="000000"/>
              <w:bottom w:val="single" w:sz="2" w:space="0" w:color="000000"/>
              <w:right w:val="single" w:sz="2" w:space="0" w:color="000000"/>
            </w:tcBorders>
          </w:tcPr>
          <w:p w:rsidR="00F23135" w:rsidRDefault="001E2A49">
            <w:pPr>
              <w:spacing w:after="0" w:line="259" w:lineRule="auto"/>
              <w:ind w:left="71" w:firstLine="0"/>
            </w:pPr>
            <w:r>
              <w:t>69011-36-5</w:t>
            </w:r>
          </w:p>
        </w:tc>
        <w:tc>
          <w:tcPr>
            <w:tcW w:w="2981" w:type="dxa"/>
            <w:tcBorders>
              <w:top w:val="single" w:sz="2" w:space="0" w:color="000000"/>
              <w:left w:val="single" w:sz="2" w:space="0" w:color="000000"/>
              <w:bottom w:val="single" w:sz="2" w:space="0" w:color="000000"/>
              <w:right w:val="single" w:sz="2" w:space="0" w:color="000000"/>
            </w:tcBorders>
          </w:tcPr>
          <w:p w:rsidR="00F23135" w:rsidRDefault="001E2A49">
            <w:pPr>
              <w:spacing w:after="0" w:line="259" w:lineRule="auto"/>
              <w:ind w:left="71" w:firstLine="0"/>
            </w:pPr>
            <w:r>
              <w:t xml:space="preserve">  -</w:t>
            </w:r>
          </w:p>
        </w:tc>
        <w:tc>
          <w:tcPr>
            <w:tcW w:w="3302" w:type="dxa"/>
            <w:tcBorders>
              <w:top w:val="single" w:sz="2" w:space="0" w:color="000000"/>
              <w:left w:val="single" w:sz="2" w:space="0" w:color="000000"/>
              <w:bottom w:val="single" w:sz="2" w:space="0" w:color="000000"/>
              <w:right w:val="single" w:sz="2" w:space="0" w:color="000000"/>
            </w:tcBorders>
          </w:tcPr>
          <w:p w:rsidR="00F23135" w:rsidRDefault="001E2A49">
            <w:pPr>
              <w:spacing w:after="26" w:line="259" w:lineRule="auto"/>
              <w:ind w:left="71" w:firstLine="0"/>
            </w:pPr>
            <w:r>
              <w:t xml:space="preserve">Eye Irrit. 2: H319; Aquatic Chronic 3: </w:t>
            </w:r>
          </w:p>
          <w:p w:rsidR="00F23135" w:rsidRDefault="001E2A49">
            <w:pPr>
              <w:spacing w:after="0" w:line="259" w:lineRule="auto"/>
              <w:ind w:left="71" w:firstLine="0"/>
            </w:pPr>
            <w:r>
              <w:t>H412</w:t>
            </w:r>
          </w:p>
        </w:tc>
        <w:tc>
          <w:tcPr>
            <w:tcW w:w="958" w:type="dxa"/>
            <w:tcBorders>
              <w:top w:val="single" w:sz="2" w:space="0" w:color="000000"/>
              <w:left w:val="single" w:sz="2" w:space="0" w:color="000000"/>
              <w:bottom w:val="single" w:sz="2" w:space="0" w:color="000000"/>
              <w:right w:val="single" w:sz="2" w:space="0" w:color="000000"/>
            </w:tcBorders>
          </w:tcPr>
          <w:p w:rsidR="00F23135" w:rsidRDefault="001E2A49">
            <w:pPr>
              <w:spacing w:after="0" w:line="259" w:lineRule="auto"/>
              <w:ind w:left="323" w:firstLine="0"/>
            </w:pPr>
            <w:r>
              <w:t>5-10%</w:t>
            </w:r>
          </w:p>
        </w:tc>
      </w:tr>
      <w:tr w:rsidR="00F23135">
        <w:trPr>
          <w:trHeight w:val="415"/>
        </w:trPr>
        <w:tc>
          <w:tcPr>
            <w:tcW w:w="8837" w:type="dxa"/>
            <w:gridSpan w:val="4"/>
            <w:tcBorders>
              <w:top w:val="single" w:sz="2" w:space="0" w:color="000000"/>
              <w:left w:val="nil"/>
              <w:bottom w:val="single" w:sz="2" w:space="0" w:color="000000"/>
              <w:right w:val="nil"/>
            </w:tcBorders>
          </w:tcPr>
          <w:p w:rsidR="00F23135" w:rsidRDefault="001E2A49">
            <w:pPr>
              <w:spacing w:after="0" w:line="259" w:lineRule="auto"/>
              <w:ind w:left="0" w:firstLine="0"/>
            </w:pPr>
            <w:r>
              <w:t>DISTILLED TALL OIL - REACH registered number(s): 02-2119536477-31-XXXX</w:t>
            </w:r>
          </w:p>
        </w:tc>
        <w:tc>
          <w:tcPr>
            <w:tcW w:w="958" w:type="dxa"/>
            <w:tcBorders>
              <w:top w:val="single" w:sz="2" w:space="0" w:color="000000"/>
              <w:left w:val="nil"/>
              <w:bottom w:val="single" w:sz="2" w:space="0" w:color="000000"/>
              <w:right w:val="nil"/>
            </w:tcBorders>
          </w:tcPr>
          <w:p w:rsidR="00F23135" w:rsidRDefault="00F23135">
            <w:pPr>
              <w:spacing w:after="160" w:line="259" w:lineRule="auto"/>
              <w:ind w:left="0" w:firstLine="0"/>
            </w:pPr>
          </w:p>
        </w:tc>
      </w:tr>
      <w:tr w:rsidR="00F23135">
        <w:trPr>
          <w:trHeight w:val="576"/>
        </w:trPr>
        <w:tc>
          <w:tcPr>
            <w:tcW w:w="1277" w:type="dxa"/>
            <w:tcBorders>
              <w:top w:val="single" w:sz="2" w:space="0" w:color="000000"/>
              <w:left w:val="single" w:sz="2" w:space="0" w:color="000000"/>
              <w:bottom w:val="single" w:sz="2" w:space="0" w:color="000000"/>
              <w:right w:val="single" w:sz="2" w:space="0" w:color="000000"/>
            </w:tcBorders>
          </w:tcPr>
          <w:p w:rsidR="00F23135" w:rsidRDefault="001E2A49">
            <w:pPr>
              <w:spacing w:after="0" w:line="259" w:lineRule="auto"/>
              <w:ind w:left="72" w:firstLine="0"/>
            </w:pPr>
            <w:r>
              <w:t>232-304-6</w:t>
            </w:r>
          </w:p>
        </w:tc>
        <w:tc>
          <w:tcPr>
            <w:tcW w:w="1277" w:type="dxa"/>
            <w:tcBorders>
              <w:top w:val="single" w:sz="2" w:space="0" w:color="000000"/>
              <w:left w:val="single" w:sz="2" w:space="0" w:color="000000"/>
              <w:bottom w:val="single" w:sz="2" w:space="0" w:color="000000"/>
              <w:right w:val="single" w:sz="2" w:space="0" w:color="000000"/>
            </w:tcBorders>
          </w:tcPr>
          <w:p w:rsidR="00F23135" w:rsidRDefault="001E2A49">
            <w:pPr>
              <w:spacing w:after="0" w:line="259" w:lineRule="auto"/>
              <w:ind w:left="71" w:firstLine="0"/>
            </w:pPr>
            <w:r>
              <w:t>8002-26-4</w:t>
            </w:r>
          </w:p>
        </w:tc>
        <w:tc>
          <w:tcPr>
            <w:tcW w:w="2981" w:type="dxa"/>
            <w:tcBorders>
              <w:top w:val="single" w:sz="2" w:space="0" w:color="000000"/>
              <w:left w:val="single" w:sz="2" w:space="0" w:color="000000"/>
              <w:bottom w:val="single" w:sz="2" w:space="0" w:color="000000"/>
              <w:right w:val="single" w:sz="2" w:space="0" w:color="000000"/>
            </w:tcBorders>
          </w:tcPr>
          <w:p w:rsidR="00F23135" w:rsidRDefault="001E2A49">
            <w:pPr>
              <w:spacing w:after="0" w:line="259" w:lineRule="auto"/>
              <w:ind w:left="71" w:firstLine="0"/>
            </w:pPr>
            <w:r>
              <w:t>Substance with a Community workplace exposure limit.</w:t>
            </w:r>
          </w:p>
        </w:tc>
        <w:tc>
          <w:tcPr>
            <w:tcW w:w="3302" w:type="dxa"/>
            <w:tcBorders>
              <w:top w:val="single" w:sz="2" w:space="0" w:color="000000"/>
              <w:left w:val="single" w:sz="2" w:space="0" w:color="000000"/>
              <w:bottom w:val="single" w:sz="2" w:space="0" w:color="000000"/>
              <w:right w:val="single" w:sz="2" w:space="0" w:color="000000"/>
            </w:tcBorders>
          </w:tcPr>
          <w:p w:rsidR="00F23135" w:rsidRDefault="001E2A49">
            <w:pPr>
              <w:spacing w:after="0" w:line="259" w:lineRule="auto"/>
              <w:ind w:left="71" w:firstLine="0"/>
            </w:pPr>
            <w:r>
              <w:t xml:space="preserve">  -</w:t>
            </w:r>
          </w:p>
        </w:tc>
        <w:tc>
          <w:tcPr>
            <w:tcW w:w="958" w:type="dxa"/>
            <w:tcBorders>
              <w:top w:val="single" w:sz="2" w:space="0" w:color="000000"/>
              <w:left w:val="single" w:sz="2" w:space="0" w:color="000000"/>
              <w:bottom w:val="single" w:sz="2" w:space="0" w:color="000000"/>
              <w:right w:val="single" w:sz="2" w:space="0" w:color="000000"/>
            </w:tcBorders>
          </w:tcPr>
          <w:p w:rsidR="00F23135" w:rsidRDefault="001E2A49">
            <w:pPr>
              <w:spacing w:after="0" w:line="259" w:lineRule="auto"/>
              <w:ind w:left="323" w:firstLine="0"/>
            </w:pPr>
            <w:r>
              <w:t>5-10%</w:t>
            </w:r>
          </w:p>
        </w:tc>
      </w:tr>
    </w:tbl>
    <w:p w:rsidR="00F23135" w:rsidRDefault="001E2A49">
      <w:pPr>
        <w:spacing w:after="0" w:line="259" w:lineRule="auto"/>
        <w:ind w:left="10" w:right="510"/>
        <w:jc w:val="right"/>
      </w:pPr>
      <w:r>
        <w:t>N-(3-AMINOPROPYL)-N-DODECYLPROPANE-1,3-DIAMINE - REACH registered number(s): 01-2119980592-29-XXXX</w:t>
      </w:r>
    </w:p>
    <w:tbl>
      <w:tblPr>
        <w:tblStyle w:val="TableGrid"/>
        <w:tblW w:w="9794" w:type="dxa"/>
        <w:tblInd w:w="396" w:type="dxa"/>
        <w:tblCellMar>
          <w:top w:w="87" w:type="dxa"/>
          <w:left w:w="72" w:type="dxa"/>
          <w:right w:w="111" w:type="dxa"/>
        </w:tblCellMar>
        <w:tblLook w:val="04A0"/>
      </w:tblPr>
      <w:tblGrid>
        <w:gridCol w:w="1276"/>
        <w:gridCol w:w="1277"/>
        <w:gridCol w:w="2981"/>
        <w:gridCol w:w="3302"/>
        <w:gridCol w:w="958"/>
      </w:tblGrid>
      <w:tr w:rsidR="00F23135">
        <w:trPr>
          <w:trHeight w:val="826"/>
        </w:trPr>
        <w:tc>
          <w:tcPr>
            <w:tcW w:w="1277" w:type="dxa"/>
            <w:tcBorders>
              <w:top w:val="single" w:sz="2" w:space="0" w:color="000000"/>
              <w:left w:val="single" w:sz="2" w:space="0" w:color="000000"/>
              <w:bottom w:val="single" w:sz="2" w:space="0" w:color="000000"/>
              <w:right w:val="single" w:sz="2" w:space="0" w:color="000000"/>
            </w:tcBorders>
          </w:tcPr>
          <w:p w:rsidR="00F23135" w:rsidRDefault="001E2A49">
            <w:pPr>
              <w:spacing w:after="0" w:line="259" w:lineRule="auto"/>
              <w:ind w:left="0" w:firstLine="0"/>
            </w:pPr>
            <w:r>
              <w:t>219-145-8</w:t>
            </w:r>
          </w:p>
        </w:tc>
        <w:tc>
          <w:tcPr>
            <w:tcW w:w="1277" w:type="dxa"/>
            <w:tcBorders>
              <w:top w:val="single" w:sz="2" w:space="0" w:color="000000"/>
              <w:left w:val="single" w:sz="2" w:space="0" w:color="000000"/>
              <w:bottom w:val="single" w:sz="2" w:space="0" w:color="000000"/>
              <w:right w:val="single" w:sz="2" w:space="0" w:color="000000"/>
            </w:tcBorders>
          </w:tcPr>
          <w:p w:rsidR="00F23135" w:rsidRDefault="001E2A49">
            <w:pPr>
              <w:spacing w:after="0" w:line="259" w:lineRule="auto"/>
              <w:ind w:left="0" w:firstLine="0"/>
            </w:pPr>
            <w:r>
              <w:t>2372-82-9</w:t>
            </w:r>
          </w:p>
        </w:tc>
        <w:tc>
          <w:tcPr>
            <w:tcW w:w="2981" w:type="dxa"/>
            <w:tcBorders>
              <w:top w:val="single" w:sz="2" w:space="0" w:color="000000"/>
              <w:left w:val="single" w:sz="2" w:space="0" w:color="000000"/>
              <w:bottom w:val="single" w:sz="2" w:space="0" w:color="000000"/>
              <w:right w:val="single" w:sz="2" w:space="0" w:color="000000"/>
            </w:tcBorders>
          </w:tcPr>
          <w:p w:rsidR="00F23135" w:rsidRDefault="001E2A49">
            <w:pPr>
              <w:spacing w:after="0" w:line="259" w:lineRule="auto"/>
              <w:ind w:left="0" w:firstLine="0"/>
            </w:pPr>
            <w:r>
              <w:t xml:space="preserve">  -</w:t>
            </w:r>
          </w:p>
        </w:tc>
        <w:tc>
          <w:tcPr>
            <w:tcW w:w="3302" w:type="dxa"/>
            <w:tcBorders>
              <w:top w:val="single" w:sz="2" w:space="0" w:color="000000"/>
              <w:left w:val="single" w:sz="2" w:space="0" w:color="000000"/>
              <w:bottom w:val="single" w:sz="2" w:space="0" w:color="000000"/>
              <w:right w:val="single" w:sz="2" w:space="0" w:color="000000"/>
            </w:tcBorders>
          </w:tcPr>
          <w:p w:rsidR="00F23135" w:rsidRDefault="001E2A49">
            <w:pPr>
              <w:spacing w:after="26" w:line="259" w:lineRule="auto"/>
              <w:ind w:left="0" w:firstLine="0"/>
            </w:pPr>
            <w:r>
              <w:t xml:space="preserve">Skin Corr. 1B: H314; Aquatic Acute 1: </w:t>
            </w:r>
          </w:p>
          <w:p w:rsidR="00F23135" w:rsidRDefault="001E2A49">
            <w:pPr>
              <w:spacing w:after="26" w:line="259" w:lineRule="auto"/>
              <w:ind w:left="0" w:firstLine="0"/>
            </w:pPr>
            <w:r>
              <w:t xml:space="preserve">H400; Aquatic Chronic 1: H410; STOT </w:t>
            </w:r>
          </w:p>
          <w:p w:rsidR="00F23135" w:rsidRDefault="001E2A49">
            <w:pPr>
              <w:spacing w:after="0" w:line="259" w:lineRule="auto"/>
              <w:ind w:left="0" w:firstLine="0"/>
            </w:pPr>
            <w:r>
              <w:t>RE 2: H373; Acute Tox. 3: H301</w:t>
            </w:r>
          </w:p>
        </w:tc>
        <w:tc>
          <w:tcPr>
            <w:tcW w:w="958" w:type="dxa"/>
            <w:tcBorders>
              <w:top w:val="single" w:sz="2" w:space="0" w:color="000000"/>
              <w:left w:val="single" w:sz="2" w:space="0" w:color="000000"/>
              <w:bottom w:val="single" w:sz="2" w:space="0" w:color="000000"/>
              <w:right w:val="single" w:sz="2" w:space="0" w:color="000000"/>
            </w:tcBorders>
          </w:tcPr>
          <w:p w:rsidR="00F23135" w:rsidRDefault="001E2A49">
            <w:pPr>
              <w:spacing w:after="0" w:line="259" w:lineRule="auto"/>
              <w:ind w:left="0" w:firstLine="0"/>
              <w:jc w:val="right"/>
            </w:pPr>
            <w:r>
              <w:t>&lt;1%</w:t>
            </w:r>
          </w:p>
        </w:tc>
      </w:tr>
    </w:tbl>
    <w:p w:rsidR="00F23135" w:rsidRDefault="001E2A49">
      <w:pPr>
        <w:pStyle w:val="Heading1"/>
        <w:ind w:left="-5"/>
      </w:pPr>
      <w:r>
        <w:t>Section 4: First aid measures</w:t>
      </w:r>
    </w:p>
    <w:p w:rsidR="00F23135" w:rsidRDefault="001E2A49">
      <w:pPr>
        <w:pStyle w:val="Heading2"/>
        <w:ind w:left="225"/>
      </w:pPr>
      <w:r>
        <w:t>4.1. Description of first aid measures</w:t>
      </w:r>
    </w:p>
    <w:p w:rsidR="00F23135" w:rsidRDefault="001E2A49">
      <w:pPr>
        <w:ind w:left="1522" w:right="640"/>
      </w:pPr>
      <w:r>
        <w:rPr>
          <w:b/>
        </w:rPr>
        <w:t xml:space="preserve">Skin contact: </w:t>
      </w:r>
      <w:r>
        <w:t xml:space="preserve">Wash immediately with plenty of soap and water. If irritation persists, obtain medical </w:t>
      </w:r>
    </w:p>
    <w:p w:rsidR="00F23135" w:rsidRDefault="001E2A49">
      <w:pPr>
        <w:ind w:left="2779" w:right="640"/>
      </w:pPr>
      <w:r>
        <w:t xml:space="preserve">advice. </w:t>
      </w:r>
    </w:p>
    <w:p w:rsidR="00F23135" w:rsidRDefault="001E2A49">
      <w:pPr>
        <w:spacing w:after="115" w:line="259" w:lineRule="auto"/>
        <w:ind w:left="10" w:right="870"/>
        <w:jc w:val="right"/>
      </w:pPr>
      <w:r>
        <w:rPr>
          <w:b/>
        </w:rPr>
        <w:t xml:space="preserve">Eye contact: </w:t>
      </w:r>
      <w:r>
        <w:t xml:space="preserve">Bathe the eye with running water for 15 minutes. Consult a Doctor if irritation persists. </w:t>
      </w:r>
    </w:p>
    <w:p w:rsidR="00F23135" w:rsidRDefault="001E2A49">
      <w:pPr>
        <w:ind w:left="1793" w:right="640"/>
      </w:pPr>
      <w:r>
        <w:rPr>
          <w:b/>
        </w:rPr>
        <w:t xml:space="preserve">Ingestion: </w:t>
      </w:r>
      <w:r>
        <w:t xml:space="preserve">Wash out mouth with water and obtain medical attention. Treat symptomatically. If </w:t>
      </w:r>
    </w:p>
    <w:p w:rsidR="00F23135" w:rsidRDefault="001E2A49">
      <w:pPr>
        <w:spacing w:after="146" w:line="259" w:lineRule="auto"/>
        <w:ind w:left="10" w:right="123"/>
        <w:jc w:val="center"/>
      </w:pPr>
      <w:r>
        <w:t xml:space="preserve">aspiration is suspected, obtain immediate medical attention. </w:t>
      </w:r>
    </w:p>
    <w:p w:rsidR="00F23135" w:rsidRDefault="001E2A49">
      <w:pPr>
        <w:pStyle w:val="Heading2"/>
        <w:ind w:left="225"/>
      </w:pPr>
      <w:r>
        <w:lastRenderedPageBreak/>
        <w:t>4.2. Most important symptoms and effects, both acute and delayed</w:t>
      </w:r>
    </w:p>
    <w:p w:rsidR="00F23135" w:rsidRDefault="001E2A49">
      <w:pPr>
        <w:spacing w:after="0" w:line="390" w:lineRule="auto"/>
        <w:ind w:left="2784" w:right="640" w:hanging="1272"/>
      </w:pPr>
      <w:r>
        <w:rPr>
          <w:b/>
        </w:rPr>
        <w:t xml:space="preserve">Skin contact: </w:t>
      </w:r>
      <w:r>
        <w:t xml:space="preserve">Occasional contact with undiluted product is unlikely to cause any significant reaction. Prolonged contact with undiluted product may cause defatting of skin barrier, leading to cracking and soreness. </w:t>
      </w:r>
    </w:p>
    <w:p w:rsidR="00F23135" w:rsidRDefault="001E2A49">
      <w:pPr>
        <w:ind w:left="1592" w:right="640"/>
      </w:pPr>
      <w:r>
        <w:rPr>
          <w:b/>
        </w:rPr>
        <w:t xml:space="preserve">Eye contact: </w:t>
      </w:r>
      <w:r>
        <w:t xml:space="preserve">Eye contact with undiluted product may cause moderate irritation and stinging. There </w:t>
      </w:r>
    </w:p>
    <w:p w:rsidR="00F23135" w:rsidRDefault="001E2A49">
      <w:pPr>
        <w:spacing w:line="387" w:lineRule="auto"/>
        <w:ind w:left="2779" w:right="640"/>
      </w:pPr>
      <w:r>
        <w:t xml:space="preserve">may be a potential to cause corneal injury if treatment is not prompt. Dilute emulsions are expected to cause only slight transient irritation or redness. </w:t>
      </w:r>
    </w:p>
    <w:p w:rsidR="00F23135" w:rsidRDefault="001E2A49">
      <w:pPr>
        <w:ind w:left="1793" w:right="640"/>
      </w:pPr>
      <w:r>
        <w:rPr>
          <w:b/>
        </w:rPr>
        <w:t xml:space="preserve">Ingestion: </w:t>
      </w:r>
      <w:r>
        <w:t xml:space="preserve">The product has a low order of acute oral toxicity; ingestion is not regarded as a </w:t>
      </w:r>
    </w:p>
    <w:p w:rsidR="00F23135" w:rsidRDefault="001E2A49">
      <w:pPr>
        <w:spacing w:after="111" w:line="259" w:lineRule="auto"/>
        <w:ind w:left="10" w:right="1225"/>
        <w:jc w:val="center"/>
      </w:pPr>
      <w:r>
        <w:t xml:space="preserve">significant hazard likely to arise in normal use. </w:t>
      </w:r>
    </w:p>
    <w:p w:rsidR="00F23135" w:rsidRDefault="001E2A49">
      <w:pPr>
        <w:spacing w:after="115" w:line="259" w:lineRule="auto"/>
        <w:ind w:left="10" w:right="764"/>
        <w:jc w:val="right"/>
      </w:pPr>
      <w:r>
        <w:rPr>
          <w:b/>
        </w:rPr>
        <w:t xml:space="preserve">Inhalation: </w:t>
      </w:r>
      <w:r>
        <w:t xml:space="preserve">The product is unlikely to present any significant hazard at ambient temperatures. High </w:t>
      </w:r>
    </w:p>
    <w:p w:rsidR="00F23135" w:rsidRDefault="001E2A49">
      <w:pPr>
        <w:spacing w:after="36" w:line="387" w:lineRule="auto"/>
        <w:ind w:left="2779" w:right="640"/>
      </w:pPr>
      <w:r>
        <w:t xml:space="preserve">temperatures or atomising systems may lead to generation of vapours, mists or fumes which could cause irritation to eyes and respiratory tract. Repeated excessive exposure to oil mists may cause respiratory damage and a condition resembling pneumonia. </w:t>
      </w:r>
    </w:p>
    <w:p w:rsidR="00F23135" w:rsidRDefault="001E2A49">
      <w:pPr>
        <w:pBdr>
          <w:top w:val="single" w:sz="2" w:space="0" w:color="000000"/>
          <w:left w:val="single" w:sz="2" w:space="0" w:color="000000"/>
          <w:bottom w:val="single" w:sz="2" w:space="0" w:color="000000"/>
          <w:right w:val="single" w:sz="2" w:space="0" w:color="000000"/>
        </w:pBdr>
        <w:shd w:val="clear" w:color="auto" w:fill="E8E8E8"/>
        <w:spacing w:after="218"/>
        <w:ind w:left="225"/>
      </w:pPr>
      <w:r>
        <w:rPr>
          <w:b/>
        </w:rPr>
        <w:t>4.3. Indication of any immediate medical attention and special treatment needed</w:t>
      </w:r>
    </w:p>
    <w:p w:rsidR="00F23135" w:rsidRDefault="001E2A49">
      <w:pPr>
        <w:spacing w:after="181"/>
        <w:ind w:left="63" w:right="640"/>
      </w:pPr>
      <w:r>
        <w:rPr>
          <w:b/>
        </w:rPr>
        <w:t xml:space="preserve">Immediate / special treatment: </w:t>
      </w:r>
      <w:r>
        <w:t xml:space="preserve">For pressure injection always obtain immediate medical attention. </w:t>
      </w:r>
    </w:p>
    <w:p w:rsidR="00F23135" w:rsidRDefault="001E2A49">
      <w:pPr>
        <w:pStyle w:val="Heading1"/>
        <w:ind w:left="-5"/>
      </w:pPr>
      <w:r>
        <w:t>Section 5: Fire-fighting measures</w:t>
      </w:r>
    </w:p>
    <w:p w:rsidR="00F23135" w:rsidRDefault="001E2A49">
      <w:pPr>
        <w:pStyle w:val="Heading2"/>
        <w:ind w:left="225"/>
      </w:pPr>
      <w:r>
        <w:t>5.1. Extinguishing media</w:t>
      </w:r>
    </w:p>
    <w:p w:rsidR="00F23135" w:rsidRDefault="001E2A49">
      <w:pPr>
        <w:ind w:left="828" w:right="640"/>
      </w:pPr>
      <w:r>
        <w:rPr>
          <w:b/>
        </w:rPr>
        <w:t xml:space="preserve">Extinguishing media: </w:t>
      </w:r>
      <w:r>
        <w:t xml:space="preserve">Suitable extinguishing media for the surrounding fire should be used. Carbon dioxide. </w:t>
      </w:r>
    </w:p>
    <w:p w:rsidR="00F23135" w:rsidRDefault="001E2A49">
      <w:pPr>
        <w:spacing w:after="146" w:line="259" w:lineRule="auto"/>
        <w:ind w:left="10" w:right="1301"/>
        <w:jc w:val="center"/>
      </w:pPr>
      <w:r>
        <w:t xml:space="preserve">Dry chemical powder. Alcohol resistant foam. </w:t>
      </w:r>
    </w:p>
    <w:p w:rsidR="00F23135" w:rsidRDefault="001E2A49">
      <w:pPr>
        <w:pBdr>
          <w:top w:val="single" w:sz="2" w:space="0" w:color="000000"/>
          <w:left w:val="single" w:sz="2" w:space="0" w:color="000000"/>
          <w:bottom w:val="single" w:sz="2" w:space="0" w:color="000000"/>
          <w:right w:val="single" w:sz="2" w:space="0" w:color="000000"/>
        </w:pBdr>
        <w:shd w:val="clear" w:color="auto" w:fill="E8E8E8"/>
        <w:spacing w:after="218"/>
        <w:ind w:left="225"/>
      </w:pPr>
      <w:r>
        <w:rPr>
          <w:b/>
        </w:rPr>
        <w:t>5.2. Special hazards arising from the substance or mixture</w:t>
      </w:r>
    </w:p>
    <w:p w:rsidR="00F23135" w:rsidRDefault="001E2A49">
      <w:pPr>
        <w:spacing w:after="147"/>
        <w:ind w:left="1040" w:right="640"/>
      </w:pPr>
      <w:r>
        <w:rPr>
          <w:b/>
        </w:rPr>
        <w:t xml:space="preserve">Exposure hazards: </w:t>
      </w:r>
      <w:r>
        <w:t xml:space="preserve">In combustion emits toxic fumes. See section 10. </w:t>
      </w:r>
    </w:p>
    <w:p w:rsidR="00F23135" w:rsidRDefault="001E2A49">
      <w:pPr>
        <w:pStyle w:val="Heading2"/>
        <w:ind w:left="225"/>
      </w:pPr>
      <w:r>
        <w:t>5.3. Advice for fire-fighters</w:t>
      </w:r>
    </w:p>
    <w:p w:rsidR="00F23135" w:rsidRDefault="001E2A49">
      <w:pPr>
        <w:ind w:left="665" w:right="640"/>
      </w:pPr>
      <w:r>
        <w:rPr>
          <w:b/>
        </w:rPr>
        <w:t xml:space="preserve">Advice for fire-fighters: </w:t>
      </w:r>
      <w:r>
        <w:t xml:space="preserve">Wear self-contained breathing apparatus. Wear protective clothing to prevent contact </w:t>
      </w:r>
    </w:p>
    <w:p w:rsidR="00F23135" w:rsidRDefault="001E2A49">
      <w:pPr>
        <w:spacing w:after="175"/>
        <w:ind w:left="2779" w:right="640"/>
      </w:pPr>
      <w:r>
        <w:t xml:space="preserve">with skin and eyes. </w:t>
      </w:r>
    </w:p>
    <w:p w:rsidR="00F23135" w:rsidRDefault="001E2A49">
      <w:pPr>
        <w:pStyle w:val="Heading1"/>
        <w:ind w:left="-5"/>
      </w:pPr>
      <w:r>
        <w:t>Section 6: Accidental release measures</w:t>
      </w:r>
    </w:p>
    <w:p w:rsidR="00F23135" w:rsidRDefault="001E2A49">
      <w:pPr>
        <w:pStyle w:val="Heading2"/>
        <w:ind w:left="225"/>
      </w:pPr>
      <w:r>
        <w:t>6.1. Personal precautions, protective equipment and emergency procedures</w:t>
      </w:r>
    </w:p>
    <w:p w:rsidR="00F23135" w:rsidRDefault="001E2A49">
      <w:pPr>
        <w:spacing w:after="34" w:line="390" w:lineRule="auto"/>
        <w:ind w:left="2784" w:right="640" w:hanging="2035"/>
      </w:pPr>
      <w:r>
        <w:rPr>
          <w:b/>
        </w:rPr>
        <w:t xml:space="preserve">Personal precautions: </w:t>
      </w:r>
      <w:r>
        <w:t xml:space="preserve">Do not attempt to take action without suitable protective clothing - see section 8 of SDS. Turn leaking containers leak-side up to prevent the escape of liquid. Mark out the contaminated area with signs and prevent access to unauthorised personnel. </w:t>
      </w:r>
    </w:p>
    <w:p w:rsidR="00F23135" w:rsidRDefault="001E2A49">
      <w:pPr>
        <w:pBdr>
          <w:top w:val="single" w:sz="2" w:space="0" w:color="000000"/>
          <w:left w:val="single" w:sz="2" w:space="0" w:color="000000"/>
          <w:bottom w:val="single" w:sz="2" w:space="0" w:color="000000"/>
          <w:right w:val="single" w:sz="2" w:space="0" w:color="000000"/>
        </w:pBdr>
        <w:shd w:val="clear" w:color="auto" w:fill="E8E8E8"/>
        <w:spacing w:after="218"/>
        <w:ind w:left="225"/>
      </w:pPr>
      <w:r>
        <w:rPr>
          <w:b/>
        </w:rPr>
        <w:t>6.2. Environmental precautions</w:t>
      </w:r>
    </w:p>
    <w:p w:rsidR="00F23135" w:rsidRDefault="001E2A49">
      <w:pPr>
        <w:spacing w:after="147"/>
        <w:ind w:left="269" w:right="640"/>
      </w:pPr>
      <w:r>
        <w:rPr>
          <w:b/>
        </w:rPr>
        <w:t xml:space="preserve">Environmental precautions: </w:t>
      </w:r>
      <w:r>
        <w:t xml:space="preserve">Do not discharge into drains or rivers. Contain the spillage using bunding. </w:t>
      </w:r>
    </w:p>
    <w:p w:rsidR="00F23135" w:rsidRDefault="001E2A49">
      <w:pPr>
        <w:pStyle w:val="Heading2"/>
        <w:ind w:left="225"/>
      </w:pPr>
      <w:r>
        <w:t>6.3. Methods and material for containment and cleaning up</w:t>
      </w:r>
    </w:p>
    <w:p w:rsidR="00F23135" w:rsidRDefault="001E2A49">
      <w:pPr>
        <w:ind w:left="790" w:right="640"/>
      </w:pPr>
      <w:r>
        <w:rPr>
          <w:b/>
        </w:rPr>
        <w:t xml:space="preserve">Clean-up procedures: </w:t>
      </w:r>
      <w:r>
        <w:t xml:space="preserve">Absorb into dry earth or sand. Transfer to a closable, labelled salvage container for </w:t>
      </w:r>
    </w:p>
    <w:p w:rsidR="00F23135" w:rsidRDefault="001E2A49">
      <w:pPr>
        <w:spacing w:after="142"/>
        <w:ind w:left="2779" w:right="640"/>
      </w:pPr>
      <w:r>
        <w:t xml:space="preserve">disposal by an appropriate method. </w:t>
      </w:r>
    </w:p>
    <w:p w:rsidR="00F23135" w:rsidRDefault="001E2A49">
      <w:pPr>
        <w:pBdr>
          <w:top w:val="single" w:sz="2" w:space="0" w:color="000000"/>
          <w:left w:val="single" w:sz="2" w:space="0" w:color="000000"/>
          <w:bottom w:val="single" w:sz="2" w:space="0" w:color="000000"/>
          <w:right w:val="single" w:sz="2" w:space="0" w:color="000000"/>
        </w:pBdr>
        <w:shd w:val="clear" w:color="auto" w:fill="E8E8E8"/>
        <w:spacing w:after="218"/>
        <w:ind w:left="225"/>
      </w:pPr>
      <w:r>
        <w:rPr>
          <w:b/>
        </w:rPr>
        <w:t>6.4. Reference to other sections</w:t>
      </w:r>
    </w:p>
    <w:p w:rsidR="00F23135" w:rsidRDefault="001E2A49">
      <w:pPr>
        <w:spacing w:after="186" w:line="259" w:lineRule="auto"/>
        <w:ind w:left="216"/>
      </w:pPr>
      <w:r>
        <w:rPr>
          <w:b/>
        </w:rPr>
        <w:lastRenderedPageBreak/>
        <w:t xml:space="preserve">Reference to other sections: </w:t>
      </w:r>
      <w:r>
        <w:t xml:space="preserve">Refer to section 8 of SDS. </w:t>
      </w:r>
    </w:p>
    <w:p w:rsidR="00F23135" w:rsidRDefault="001E2A49">
      <w:pPr>
        <w:pStyle w:val="Heading1"/>
        <w:ind w:left="-5"/>
      </w:pPr>
      <w:r>
        <w:t>Section 7: Handling and storage</w:t>
      </w:r>
    </w:p>
    <w:p w:rsidR="00F23135" w:rsidRDefault="001E2A49">
      <w:pPr>
        <w:pStyle w:val="Heading2"/>
        <w:ind w:left="225"/>
      </w:pPr>
      <w:r>
        <w:t>7.1. Precautions for safe handling</w:t>
      </w:r>
    </w:p>
    <w:p w:rsidR="00F23135" w:rsidRDefault="001E2A49">
      <w:pPr>
        <w:spacing w:after="115" w:line="259" w:lineRule="auto"/>
        <w:ind w:left="10" w:right="663"/>
        <w:jc w:val="right"/>
      </w:pPr>
      <w:r>
        <w:rPr>
          <w:b/>
        </w:rPr>
        <w:t xml:space="preserve">Handling requirements: </w:t>
      </w:r>
      <w:r>
        <w:t xml:space="preserve">Avoid direct contact with the substance. Ensure there is sufficient ventilation of the area. </w:t>
      </w:r>
    </w:p>
    <w:p w:rsidR="00F23135" w:rsidRDefault="001E2A49">
      <w:pPr>
        <w:spacing w:after="111" w:line="259" w:lineRule="auto"/>
        <w:ind w:left="10" w:right="1078"/>
        <w:jc w:val="center"/>
      </w:pPr>
      <w:r>
        <w:t xml:space="preserve">Avoid the formation or spread of mists in the air. </w:t>
      </w:r>
    </w:p>
    <w:p w:rsidR="00F23135" w:rsidRDefault="001E2A49">
      <w:pPr>
        <w:pBdr>
          <w:top w:val="single" w:sz="2" w:space="0" w:color="000000"/>
          <w:left w:val="single" w:sz="2" w:space="0" w:color="000000"/>
          <w:bottom w:val="single" w:sz="2" w:space="0" w:color="000000"/>
          <w:right w:val="single" w:sz="2" w:space="0" w:color="000000"/>
        </w:pBdr>
        <w:shd w:val="clear" w:color="auto" w:fill="E8E8E8"/>
        <w:spacing w:after="218"/>
        <w:ind w:left="225"/>
      </w:pPr>
      <w:r>
        <w:rPr>
          <w:b/>
        </w:rPr>
        <w:t>7.2. Conditions for safe storage, including any incompatibilities</w:t>
      </w:r>
    </w:p>
    <w:p w:rsidR="00F23135" w:rsidRDefault="001E2A49">
      <w:pPr>
        <w:spacing w:after="147"/>
        <w:ind w:left="960" w:right="640"/>
      </w:pPr>
      <w:r>
        <w:rPr>
          <w:b/>
        </w:rPr>
        <w:t xml:space="preserve">Storage conditions: </w:t>
      </w:r>
      <w:r>
        <w:t xml:space="preserve">Store in dry conditions between 0 and 40°C. </w:t>
      </w:r>
    </w:p>
    <w:p w:rsidR="00F23135" w:rsidRDefault="001E2A49">
      <w:pPr>
        <w:pBdr>
          <w:top w:val="single" w:sz="2" w:space="0" w:color="000000"/>
          <w:left w:val="single" w:sz="2" w:space="0" w:color="000000"/>
          <w:bottom w:val="single" w:sz="2" w:space="0" w:color="000000"/>
          <w:right w:val="single" w:sz="2" w:space="0" w:color="000000"/>
        </w:pBdr>
        <w:shd w:val="clear" w:color="auto" w:fill="E8E8E8"/>
        <w:spacing w:after="218"/>
        <w:ind w:left="225"/>
      </w:pPr>
      <w:r>
        <w:rPr>
          <w:b/>
        </w:rPr>
        <w:t>7.3. Specific end use(s)</w:t>
      </w:r>
    </w:p>
    <w:p w:rsidR="00F23135" w:rsidRDefault="001E2A49">
      <w:pPr>
        <w:spacing w:after="181"/>
        <w:ind w:left="948" w:right="640"/>
      </w:pPr>
      <w:r>
        <w:rPr>
          <w:b/>
        </w:rPr>
        <w:t xml:space="preserve">Specific end use(s): </w:t>
      </w:r>
      <w:r>
        <w:t xml:space="preserve">PC25: Metal working fluids. </w:t>
      </w:r>
    </w:p>
    <w:p w:rsidR="00F23135" w:rsidRDefault="001E2A49">
      <w:pPr>
        <w:pStyle w:val="Heading1"/>
        <w:ind w:left="-5"/>
      </w:pPr>
      <w:r>
        <w:t>Section 8: Exposure controls/personal protection</w:t>
      </w:r>
    </w:p>
    <w:p w:rsidR="00F23135" w:rsidRDefault="001E2A49">
      <w:pPr>
        <w:pStyle w:val="Heading2"/>
        <w:spacing w:after="336"/>
        <w:ind w:left="225"/>
      </w:pPr>
      <w:r>
        <w:t>8.1. Control parameters</w:t>
      </w:r>
    </w:p>
    <w:p w:rsidR="00F23135" w:rsidRDefault="001E2A49">
      <w:pPr>
        <w:spacing w:after="192" w:line="259" w:lineRule="auto"/>
        <w:ind w:left="391"/>
      </w:pPr>
      <w:r>
        <w:rPr>
          <w:b/>
        </w:rPr>
        <w:t>Hazardous ingredients:</w:t>
      </w:r>
    </w:p>
    <w:p w:rsidR="00F23135" w:rsidRDefault="001E2A49">
      <w:pPr>
        <w:spacing w:after="192" w:line="259" w:lineRule="auto"/>
        <w:ind w:left="391"/>
      </w:pPr>
      <w:r>
        <w:rPr>
          <w:b/>
        </w:rPr>
        <w:t>DISTILLED TALL OIL</w:t>
      </w:r>
    </w:p>
    <w:p w:rsidR="00F23135" w:rsidRDefault="001E2A49">
      <w:pPr>
        <w:tabs>
          <w:tab w:val="center" w:pos="1571"/>
          <w:tab w:val="center" w:pos="6425"/>
        </w:tabs>
        <w:spacing w:after="3" w:line="259" w:lineRule="auto"/>
        <w:ind w:left="0" w:firstLine="0"/>
      </w:pPr>
      <w:r>
        <w:rPr>
          <w:rFonts w:ascii="Calibri" w:eastAsia="Calibri" w:hAnsi="Calibri" w:cs="Calibri"/>
          <w:sz w:val="22"/>
        </w:rPr>
        <w:tab/>
      </w:r>
      <w:r>
        <w:rPr>
          <w:b/>
        </w:rPr>
        <w:t>Workplace exposure limits:</w:t>
      </w:r>
      <w:r>
        <w:rPr>
          <w:b/>
        </w:rPr>
        <w:tab/>
        <w:t>Respirable dust:</w:t>
      </w:r>
    </w:p>
    <w:tbl>
      <w:tblPr>
        <w:tblStyle w:val="TableGrid"/>
        <w:tblW w:w="9794" w:type="dxa"/>
        <w:tblInd w:w="396" w:type="dxa"/>
        <w:tblCellMar>
          <w:top w:w="87" w:type="dxa"/>
          <w:right w:w="111" w:type="dxa"/>
        </w:tblCellMar>
        <w:tblLook w:val="04A0"/>
      </w:tblPr>
      <w:tblGrid>
        <w:gridCol w:w="340"/>
        <w:gridCol w:w="245"/>
        <w:gridCol w:w="790"/>
        <w:gridCol w:w="1261"/>
        <w:gridCol w:w="716"/>
        <w:gridCol w:w="1740"/>
        <w:gridCol w:w="256"/>
        <w:gridCol w:w="1741"/>
        <w:gridCol w:w="256"/>
        <w:gridCol w:w="1887"/>
        <w:gridCol w:w="52"/>
        <w:gridCol w:w="256"/>
        <w:gridCol w:w="254"/>
      </w:tblGrid>
      <w:tr w:rsidR="00F23135">
        <w:trPr>
          <w:gridBefore w:val="1"/>
          <w:gridAfter w:val="1"/>
          <w:wBefore w:w="395" w:type="dxa"/>
          <w:wAfter w:w="295" w:type="dxa"/>
          <w:trHeight w:val="326"/>
        </w:trPr>
        <w:tc>
          <w:tcPr>
            <w:tcW w:w="1063" w:type="dxa"/>
            <w:gridSpan w:val="2"/>
            <w:tcBorders>
              <w:top w:val="single" w:sz="2" w:space="0" w:color="000000"/>
              <w:left w:val="single" w:sz="2" w:space="0" w:color="000000"/>
              <w:bottom w:val="single" w:sz="2" w:space="0" w:color="000000"/>
              <w:right w:val="single" w:sz="2" w:space="0" w:color="000000"/>
            </w:tcBorders>
          </w:tcPr>
          <w:p w:rsidR="00F23135" w:rsidRDefault="001E2A49">
            <w:pPr>
              <w:spacing w:after="0" w:line="259" w:lineRule="auto"/>
              <w:ind w:left="59" w:firstLine="0"/>
              <w:jc w:val="center"/>
            </w:pPr>
            <w:r>
              <w:t xml:space="preserve">State </w:t>
            </w:r>
          </w:p>
        </w:tc>
        <w:tc>
          <w:tcPr>
            <w:tcW w:w="2129" w:type="dxa"/>
            <w:gridSpan w:val="2"/>
            <w:tcBorders>
              <w:top w:val="single" w:sz="2" w:space="0" w:color="000000"/>
              <w:left w:val="single" w:sz="2" w:space="0" w:color="000000"/>
              <w:bottom w:val="single" w:sz="2" w:space="0" w:color="000000"/>
              <w:right w:val="single" w:sz="2" w:space="0" w:color="000000"/>
            </w:tcBorders>
          </w:tcPr>
          <w:p w:rsidR="00F23135" w:rsidRDefault="001E2A49">
            <w:pPr>
              <w:spacing w:after="0" w:line="259" w:lineRule="auto"/>
              <w:ind w:left="110" w:firstLine="0"/>
              <w:jc w:val="center"/>
            </w:pPr>
            <w:r>
              <w:t>8 hour TWA</w:t>
            </w:r>
          </w:p>
        </w:tc>
        <w:tc>
          <w:tcPr>
            <w:tcW w:w="1858" w:type="dxa"/>
            <w:tcBorders>
              <w:top w:val="single" w:sz="2" w:space="0" w:color="000000"/>
              <w:left w:val="single" w:sz="2" w:space="0" w:color="000000"/>
              <w:bottom w:val="single" w:sz="2" w:space="0" w:color="000000"/>
              <w:right w:val="nil"/>
            </w:tcBorders>
          </w:tcPr>
          <w:p w:rsidR="00F23135" w:rsidRDefault="001E2A49">
            <w:pPr>
              <w:spacing w:after="0" w:line="259" w:lineRule="auto"/>
              <w:ind w:left="516" w:firstLine="0"/>
            </w:pPr>
            <w:r>
              <w:t>15 min. STEL</w:t>
            </w:r>
          </w:p>
        </w:tc>
        <w:tc>
          <w:tcPr>
            <w:tcW w:w="271" w:type="dxa"/>
            <w:tcBorders>
              <w:top w:val="single" w:sz="2" w:space="0" w:color="000000"/>
              <w:left w:val="nil"/>
              <w:bottom w:val="single" w:sz="2" w:space="0" w:color="000000"/>
              <w:right w:val="single" w:sz="2" w:space="0" w:color="000000"/>
            </w:tcBorders>
          </w:tcPr>
          <w:p w:rsidR="00F23135" w:rsidRDefault="00F23135">
            <w:pPr>
              <w:spacing w:after="160" w:line="259" w:lineRule="auto"/>
              <w:ind w:left="0" w:firstLine="0"/>
            </w:pPr>
          </w:p>
        </w:tc>
        <w:tc>
          <w:tcPr>
            <w:tcW w:w="1858" w:type="dxa"/>
            <w:tcBorders>
              <w:top w:val="single" w:sz="2" w:space="0" w:color="000000"/>
              <w:left w:val="single" w:sz="2" w:space="0" w:color="000000"/>
              <w:bottom w:val="single" w:sz="2" w:space="0" w:color="000000"/>
              <w:right w:val="nil"/>
            </w:tcBorders>
          </w:tcPr>
          <w:p w:rsidR="00F23135" w:rsidRDefault="001E2A49">
            <w:pPr>
              <w:spacing w:after="0" w:line="259" w:lineRule="auto"/>
              <w:ind w:left="578" w:firstLine="0"/>
            </w:pPr>
            <w:r>
              <w:t>8 hour TWA</w:t>
            </w:r>
          </w:p>
        </w:tc>
        <w:tc>
          <w:tcPr>
            <w:tcW w:w="271" w:type="dxa"/>
            <w:tcBorders>
              <w:top w:val="single" w:sz="2" w:space="0" w:color="000000"/>
              <w:left w:val="nil"/>
              <w:bottom w:val="single" w:sz="2" w:space="0" w:color="000000"/>
              <w:right w:val="single" w:sz="2" w:space="0" w:color="000000"/>
            </w:tcBorders>
          </w:tcPr>
          <w:p w:rsidR="00F23135" w:rsidRDefault="00F23135">
            <w:pPr>
              <w:spacing w:after="160" w:line="259" w:lineRule="auto"/>
              <w:ind w:left="0" w:firstLine="0"/>
            </w:pPr>
          </w:p>
        </w:tc>
        <w:tc>
          <w:tcPr>
            <w:tcW w:w="2074" w:type="dxa"/>
            <w:gridSpan w:val="2"/>
            <w:tcBorders>
              <w:top w:val="single" w:sz="2" w:space="0" w:color="000000"/>
              <w:left w:val="single" w:sz="2" w:space="0" w:color="000000"/>
              <w:bottom w:val="single" w:sz="2" w:space="0" w:color="000000"/>
              <w:right w:val="nil"/>
            </w:tcBorders>
          </w:tcPr>
          <w:p w:rsidR="00F23135" w:rsidRDefault="001E2A49">
            <w:pPr>
              <w:spacing w:after="0" w:line="259" w:lineRule="auto"/>
              <w:ind w:left="624" w:firstLine="0"/>
            </w:pPr>
            <w:r>
              <w:t>15 min. STEL</w:t>
            </w:r>
          </w:p>
        </w:tc>
        <w:tc>
          <w:tcPr>
            <w:tcW w:w="271" w:type="dxa"/>
            <w:tcBorders>
              <w:top w:val="single" w:sz="2" w:space="0" w:color="000000"/>
              <w:left w:val="nil"/>
              <w:bottom w:val="single" w:sz="2" w:space="0" w:color="000000"/>
              <w:right w:val="single" w:sz="2" w:space="0" w:color="000000"/>
            </w:tcBorders>
          </w:tcPr>
          <w:p w:rsidR="00F23135" w:rsidRDefault="00F23135">
            <w:pPr>
              <w:spacing w:after="160" w:line="259" w:lineRule="auto"/>
              <w:ind w:left="0" w:firstLine="0"/>
            </w:pPr>
          </w:p>
        </w:tc>
      </w:tr>
      <w:tr w:rsidR="00F23135">
        <w:trPr>
          <w:gridBefore w:val="1"/>
          <w:gridAfter w:val="1"/>
          <w:wBefore w:w="395" w:type="dxa"/>
          <w:wAfter w:w="295" w:type="dxa"/>
          <w:trHeight w:val="326"/>
        </w:trPr>
        <w:tc>
          <w:tcPr>
            <w:tcW w:w="1063" w:type="dxa"/>
            <w:gridSpan w:val="2"/>
            <w:tcBorders>
              <w:top w:val="single" w:sz="2" w:space="0" w:color="000000"/>
              <w:left w:val="single" w:sz="2" w:space="0" w:color="000000"/>
              <w:bottom w:val="single" w:sz="2" w:space="0" w:color="000000"/>
              <w:right w:val="single" w:sz="2" w:space="0" w:color="000000"/>
            </w:tcBorders>
          </w:tcPr>
          <w:p w:rsidR="00F23135" w:rsidRDefault="001E2A49">
            <w:pPr>
              <w:spacing w:after="0" w:line="259" w:lineRule="auto"/>
              <w:ind w:left="109" w:firstLine="0"/>
              <w:jc w:val="center"/>
            </w:pPr>
            <w:r>
              <w:t>EU</w:t>
            </w:r>
          </w:p>
        </w:tc>
        <w:tc>
          <w:tcPr>
            <w:tcW w:w="2129" w:type="dxa"/>
            <w:gridSpan w:val="2"/>
            <w:tcBorders>
              <w:top w:val="single" w:sz="2" w:space="0" w:color="000000"/>
              <w:left w:val="single" w:sz="2" w:space="0" w:color="000000"/>
              <w:bottom w:val="single" w:sz="2" w:space="0" w:color="000000"/>
              <w:right w:val="single" w:sz="2" w:space="0" w:color="000000"/>
            </w:tcBorders>
          </w:tcPr>
          <w:p w:rsidR="00F23135" w:rsidRDefault="001E2A49">
            <w:pPr>
              <w:spacing w:after="0" w:line="259" w:lineRule="auto"/>
              <w:ind w:left="0" w:firstLine="0"/>
              <w:jc w:val="right"/>
            </w:pPr>
            <w:r>
              <w:t>10mg/m3</w:t>
            </w:r>
          </w:p>
        </w:tc>
        <w:tc>
          <w:tcPr>
            <w:tcW w:w="1858" w:type="dxa"/>
            <w:tcBorders>
              <w:top w:val="single" w:sz="2" w:space="0" w:color="000000"/>
              <w:left w:val="single" w:sz="2" w:space="0" w:color="000000"/>
              <w:bottom w:val="single" w:sz="2" w:space="0" w:color="000000"/>
              <w:right w:val="nil"/>
            </w:tcBorders>
          </w:tcPr>
          <w:p w:rsidR="00F23135" w:rsidRDefault="00F23135">
            <w:pPr>
              <w:spacing w:after="160" w:line="259" w:lineRule="auto"/>
              <w:ind w:left="0" w:firstLine="0"/>
            </w:pPr>
          </w:p>
        </w:tc>
        <w:tc>
          <w:tcPr>
            <w:tcW w:w="271" w:type="dxa"/>
            <w:tcBorders>
              <w:top w:val="single" w:sz="2" w:space="0" w:color="000000"/>
              <w:left w:val="nil"/>
              <w:bottom w:val="single" w:sz="2" w:space="0" w:color="000000"/>
              <w:right w:val="single" w:sz="2" w:space="0" w:color="000000"/>
            </w:tcBorders>
          </w:tcPr>
          <w:p w:rsidR="00F23135" w:rsidRDefault="001E2A49">
            <w:pPr>
              <w:spacing w:after="0" w:line="259" w:lineRule="auto"/>
              <w:ind w:left="0" w:firstLine="0"/>
            </w:pPr>
            <w:r>
              <w:t xml:space="preserve">  -</w:t>
            </w:r>
          </w:p>
        </w:tc>
        <w:tc>
          <w:tcPr>
            <w:tcW w:w="1858" w:type="dxa"/>
            <w:tcBorders>
              <w:top w:val="single" w:sz="2" w:space="0" w:color="000000"/>
              <w:left w:val="single" w:sz="2" w:space="0" w:color="000000"/>
              <w:bottom w:val="single" w:sz="2" w:space="0" w:color="000000"/>
              <w:right w:val="nil"/>
            </w:tcBorders>
          </w:tcPr>
          <w:p w:rsidR="00F23135" w:rsidRDefault="00F23135">
            <w:pPr>
              <w:spacing w:after="160" w:line="259" w:lineRule="auto"/>
              <w:ind w:left="0" w:firstLine="0"/>
            </w:pPr>
          </w:p>
        </w:tc>
        <w:tc>
          <w:tcPr>
            <w:tcW w:w="271" w:type="dxa"/>
            <w:tcBorders>
              <w:top w:val="single" w:sz="2" w:space="0" w:color="000000"/>
              <w:left w:val="nil"/>
              <w:bottom w:val="single" w:sz="2" w:space="0" w:color="000000"/>
              <w:right w:val="single" w:sz="2" w:space="0" w:color="000000"/>
            </w:tcBorders>
          </w:tcPr>
          <w:p w:rsidR="00F23135" w:rsidRDefault="001E2A49">
            <w:pPr>
              <w:spacing w:after="0" w:line="259" w:lineRule="auto"/>
              <w:ind w:left="0" w:firstLine="0"/>
            </w:pPr>
            <w:r>
              <w:t xml:space="preserve">  -</w:t>
            </w:r>
          </w:p>
        </w:tc>
        <w:tc>
          <w:tcPr>
            <w:tcW w:w="2074" w:type="dxa"/>
            <w:gridSpan w:val="2"/>
            <w:tcBorders>
              <w:top w:val="single" w:sz="2" w:space="0" w:color="000000"/>
              <w:left w:val="single" w:sz="2" w:space="0" w:color="000000"/>
              <w:bottom w:val="single" w:sz="2" w:space="0" w:color="000000"/>
              <w:right w:val="nil"/>
            </w:tcBorders>
          </w:tcPr>
          <w:p w:rsidR="00F23135" w:rsidRDefault="00F23135">
            <w:pPr>
              <w:spacing w:after="160" w:line="259" w:lineRule="auto"/>
              <w:ind w:left="0" w:firstLine="0"/>
            </w:pPr>
          </w:p>
        </w:tc>
        <w:tc>
          <w:tcPr>
            <w:tcW w:w="271" w:type="dxa"/>
            <w:tcBorders>
              <w:top w:val="single" w:sz="2" w:space="0" w:color="000000"/>
              <w:left w:val="nil"/>
              <w:bottom w:val="single" w:sz="2" w:space="0" w:color="000000"/>
              <w:right w:val="single" w:sz="2" w:space="0" w:color="000000"/>
            </w:tcBorders>
          </w:tcPr>
          <w:p w:rsidR="00F23135" w:rsidRDefault="001E2A49">
            <w:pPr>
              <w:spacing w:after="0" w:line="259" w:lineRule="auto"/>
              <w:ind w:left="0" w:firstLine="0"/>
            </w:pPr>
            <w:r>
              <w:t xml:space="preserve">  -</w:t>
            </w:r>
          </w:p>
        </w:tc>
      </w:tr>
      <w:tr w:rsidR="00F23135">
        <w:tblPrEx>
          <w:tblCellMar>
            <w:top w:w="45" w:type="dxa"/>
            <w:right w:w="139" w:type="dxa"/>
          </w:tblCellMar>
        </w:tblPrEx>
        <w:trPr>
          <w:trHeight w:val="277"/>
        </w:trPr>
        <w:tc>
          <w:tcPr>
            <w:tcW w:w="2783" w:type="dxa"/>
            <w:gridSpan w:val="4"/>
            <w:tcBorders>
              <w:top w:val="single" w:sz="2" w:space="0" w:color="000000"/>
              <w:left w:val="single" w:sz="2" w:space="0" w:color="000000"/>
              <w:bottom w:val="single" w:sz="2" w:space="0" w:color="000000"/>
              <w:right w:val="nil"/>
            </w:tcBorders>
            <w:shd w:val="clear" w:color="auto" w:fill="E8E8E8"/>
          </w:tcPr>
          <w:p w:rsidR="00F23135" w:rsidRDefault="001E2A49">
            <w:pPr>
              <w:spacing w:after="0" w:line="259" w:lineRule="auto"/>
              <w:ind w:left="229" w:firstLine="0"/>
            </w:pPr>
            <w:r>
              <w:rPr>
                <w:b/>
              </w:rPr>
              <w:t>DNEL/PNEC Values</w:t>
            </w:r>
          </w:p>
        </w:tc>
        <w:tc>
          <w:tcPr>
            <w:tcW w:w="7702" w:type="dxa"/>
            <w:gridSpan w:val="9"/>
            <w:tcBorders>
              <w:top w:val="single" w:sz="2" w:space="0" w:color="000000"/>
              <w:left w:val="nil"/>
              <w:bottom w:val="single" w:sz="2" w:space="0" w:color="000000"/>
              <w:right w:val="single" w:sz="2" w:space="0" w:color="000000"/>
            </w:tcBorders>
            <w:shd w:val="clear" w:color="auto" w:fill="E8E8E8"/>
          </w:tcPr>
          <w:p w:rsidR="00F23135" w:rsidRDefault="00F23135">
            <w:pPr>
              <w:spacing w:after="160" w:line="259" w:lineRule="auto"/>
              <w:ind w:left="0" w:firstLine="0"/>
            </w:pPr>
          </w:p>
        </w:tc>
      </w:tr>
      <w:tr w:rsidR="00F23135">
        <w:tblPrEx>
          <w:tblCellMar>
            <w:top w:w="45" w:type="dxa"/>
            <w:right w:w="139" w:type="dxa"/>
          </w:tblCellMar>
        </w:tblPrEx>
        <w:trPr>
          <w:trHeight w:val="539"/>
        </w:trPr>
        <w:tc>
          <w:tcPr>
            <w:tcW w:w="2783" w:type="dxa"/>
            <w:gridSpan w:val="4"/>
            <w:tcBorders>
              <w:top w:val="single" w:sz="2" w:space="0" w:color="000000"/>
              <w:left w:val="nil"/>
              <w:bottom w:val="single" w:sz="2" w:space="0" w:color="000000"/>
              <w:right w:val="nil"/>
            </w:tcBorders>
            <w:vAlign w:val="center"/>
          </w:tcPr>
          <w:p w:rsidR="00F23135" w:rsidRDefault="001E2A49">
            <w:pPr>
              <w:spacing w:after="0" w:line="259" w:lineRule="auto"/>
              <w:ind w:left="0" w:firstLine="0"/>
              <w:jc w:val="right"/>
            </w:pPr>
            <w:r>
              <w:rPr>
                <w:b/>
              </w:rPr>
              <w:t>DNEL / PNEC</w:t>
            </w:r>
          </w:p>
        </w:tc>
        <w:tc>
          <w:tcPr>
            <w:tcW w:w="7702" w:type="dxa"/>
            <w:gridSpan w:val="9"/>
            <w:tcBorders>
              <w:top w:val="single" w:sz="2" w:space="0" w:color="000000"/>
              <w:left w:val="nil"/>
              <w:bottom w:val="single" w:sz="2" w:space="0" w:color="000000"/>
              <w:right w:val="nil"/>
            </w:tcBorders>
            <w:vAlign w:val="center"/>
          </w:tcPr>
          <w:p w:rsidR="00F23135" w:rsidRDefault="001E2A49">
            <w:pPr>
              <w:spacing w:after="0" w:line="259" w:lineRule="auto"/>
              <w:ind w:left="0" w:firstLine="0"/>
            </w:pPr>
            <w:r>
              <w:t>No data available.</w:t>
            </w:r>
          </w:p>
        </w:tc>
      </w:tr>
      <w:tr w:rsidR="00F23135">
        <w:tblPrEx>
          <w:tblCellMar>
            <w:top w:w="45" w:type="dxa"/>
            <w:right w:w="139" w:type="dxa"/>
          </w:tblCellMar>
        </w:tblPrEx>
        <w:trPr>
          <w:trHeight w:val="278"/>
        </w:trPr>
        <w:tc>
          <w:tcPr>
            <w:tcW w:w="2783" w:type="dxa"/>
            <w:gridSpan w:val="4"/>
            <w:tcBorders>
              <w:top w:val="single" w:sz="2" w:space="0" w:color="000000"/>
              <w:left w:val="single" w:sz="2" w:space="0" w:color="000000"/>
              <w:bottom w:val="single" w:sz="2" w:space="0" w:color="000000"/>
              <w:right w:val="nil"/>
            </w:tcBorders>
            <w:shd w:val="clear" w:color="auto" w:fill="E8E8E8"/>
          </w:tcPr>
          <w:p w:rsidR="00F23135" w:rsidRDefault="001E2A49">
            <w:pPr>
              <w:spacing w:after="0" w:line="259" w:lineRule="auto"/>
              <w:ind w:left="229" w:firstLine="0"/>
            </w:pPr>
            <w:r>
              <w:rPr>
                <w:b/>
              </w:rPr>
              <w:t>8.2. Exposure controls</w:t>
            </w:r>
          </w:p>
        </w:tc>
        <w:tc>
          <w:tcPr>
            <w:tcW w:w="7702" w:type="dxa"/>
            <w:gridSpan w:val="9"/>
            <w:tcBorders>
              <w:top w:val="single" w:sz="2" w:space="0" w:color="000000"/>
              <w:left w:val="nil"/>
              <w:bottom w:val="single" w:sz="2" w:space="0" w:color="000000"/>
              <w:right w:val="single" w:sz="2" w:space="0" w:color="000000"/>
            </w:tcBorders>
            <w:shd w:val="clear" w:color="auto" w:fill="E8E8E8"/>
          </w:tcPr>
          <w:p w:rsidR="00F23135" w:rsidRDefault="00F23135">
            <w:pPr>
              <w:spacing w:after="160" w:line="259" w:lineRule="auto"/>
              <w:ind w:left="0" w:firstLine="0"/>
            </w:pPr>
          </w:p>
        </w:tc>
      </w:tr>
      <w:tr w:rsidR="00F23135">
        <w:tblPrEx>
          <w:tblCellMar>
            <w:top w:w="0" w:type="dxa"/>
            <w:right w:w="0" w:type="dxa"/>
          </w:tblCellMar>
        </w:tblPrEx>
        <w:trPr>
          <w:gridBefore w:val="2"/>
          <w:gridAfter w:val="3"/>
          <w:wBefore w:w="644" w:type="dxa"/>
          <w:wAfter w:w="626" w:type="dxa"/>
          <w:trHeight w:val="270"/>
        </w:trPr>
        <w:tc>
          <w:tcPr>
            <w:tcW w:w="2136" w:type="dxa"/>
            <w:gridSpan w:val="2"/>
            <w:tcBorders>
              <w:top w:val="nil"/>
              <w:left w:val="nil"/>
              <w:bottom w:val="nil"/>
              <w:right w:val="nil"/>
            </w:tcBorders>
          </w:tcPr>
          <w:p w:rsidR="00F23135" w:rsidRDefault="001E2A49">
            <w:pPr>
              <w:spacing w:after="0" w:line="259" w:lineRule="auto"/>
              <w:ind w:left="0" w:firstLine="0"/>
            </w:pPr>
            <w:r>
              <w:rPr>
                <w:b/>
              </w:rPr>
              <w:t>Engineering measures:</w:t>
            </w:r>
          </w:p>
        </w:tc>
        <w:tc>
          <w:tcPr>
            <w:tcW w:w="7079" w:type="dxa"/>
            <w:gridSpan w:val="6"/>
            <w:tcBorders>
              <w:top w:val="nil"/>
              <w:left w:val="nil"/>
              <w:bottom w:val="nil"/>
              <w:right w:val="nil"/>
            </w:tcBorders>
          </w:tcPr>
          <w:p w:rsidR="00F23135" w:rsidRDefault="001E2A49">
            <w:pPr>
              <w:spacing w:after="0" w:line="259" w:lineRule="auto"/>
              <w:ind w:left="0" w:firstLine="0"/>
            </w:pPr>
            <w:r>
              <w:t xml:space="preserve">Ensure there is sufficient ventilation of the area. </w:t>
            </w:r>
          </w:p>
        </w:tc>
      </w:tr>
      <w:tr w:rsidR="00F23135">
        <w:tblPrEx>
          <w:tblCellMar>
            <w:top w:w="0" w:type="dxa"/>
            <w:right w:w="0" w:type="dxa"/>
          </w:tblCellMar>
        </w:tblPrEx>
        <w:trPr>
          <w:gridBefore w:val="2"/>
          <w:gridAfter w:val="3"/>
          <w:wBefore w:w="644" w:type="dxa"/>
          <w:wAfter w:w="626" w:type="dxa"/>
          <w:trHeight w:val="1001"/>
        </w:trPr>
        <w:tc>
          <w:tcPr>
            <w:tcW w:w="2136" w:type="dxa"/>
            <w:gridSpan w:val="2"/>
            <w:tcBorders>
              <w:top w:val="nil"/>
              <w:left w:val="nil"/>
              <w:bottom w:val="nil"/>
              <w:right w:val="nil"/>
            </w:tcBorders>
          </w:tcPr>
          <w:p w:rsidR="00F23135" w:rsidRDefault="001E2A49">
            <w:pPr>
              <w:spacing w:after="0" w:line="259" w:lineRule="auto"/>
              <w:ind w:left="12" w:firstLine="0"/>
            </w:pPr>
            <w:r>
              <w:rPr>
                <w:b/>
              </w:rPr>
              <w:t>Respiratory protection:</w:t>
            </w:r>
          </w:p>
        </w:tc>
        <w:tc>
          <w:tcPr>
            <w:tcW w:w="7079" w:type="dxa"/>
            <w:gridSpan w:val="6"/>
            <w:tcBorders>
              <w:top w:val="nil"/>
              <w:left w:val="nil"/>
              <w:bottom w:val="nil"/>
              <w:right w:val="nil"/>
            </w:tcBorders>
          </w:tcPr>
          <w:p w:rsidR="00F23135" w:rsidRDefault="001E2A49">
            <w:pPr>
              <w:spacing w:after="0" w:line="259" w:lineRule="auto"/>
              <w:ind w:left="0" w:firstLine="0"/>
            </w:pPr>
            <w:r>
              <w:t xml:space="preserve">Respiratory protection is not normally required if oil mist below 0.1mg/m3. For environments where oil mists exceed more than 0.1mg/m3 a oil resistant particulate respirator is recommended, filter class P2 (EN143) or above. </w:t>
            </w:r>
          </w:p>
        </w:tc>
      </w:tr>
      <w:tr w:rsidR="00F23135">
        <w:tblPrEx>
          <w:tblCellMar>
            <w:top w:w="0" w:type="dxa"/>
            <w:right w:w="0" w:type="dxa"/>
          </w:tblCellMar>
        </w:tblPrEx>
        <w:trPr>
          <w:gridBefore w:val="2"/>
          <w:gridAfter w:val="3"/>
          <w:wBefore w:w="644" w:type="dxa"/>
          <w:wAfter w:w="626" w:type="dxa"/>
          <w:trHeight w:val="2335"/>
        </w:trPr>
        <w:tc>
          <w:tcPr>
            <w:tcW w:w="2136" w:type="dxa"/>
            <w:gridSpan w:val="2"/>
            <w:tcBorders>
              <w:top w:val="nil"/>
              <w:left w:val="nil"/>
              <w:bottom w:val="nil"/>
              <w:right w:val="nil"/>
            </w:tcBorders>
          </w:tcPr>
          <w:p w:rsidR="00F23135" w:rsidRDefault="001E2A49">
            <w:pPr>
              <w:spacing w:after="0" w:line="259" w:lineRule="auto"/>
              <w:ind w:left="554" w:firstLine="0"/>
            </w:pPr>
            <w:r>
              <w:rPr>
                <w:b/>
              </w:rPr>
              <w:t>Hand protection:</w:t>
            </w:r>
          </w:p>
        </w:tc>
        <w:tc>
          <w:tcPr>
            <w:tcW w:w="7079" w:type="dxa"/>
            <w:gridSpan w:val="6"/>
            <w:tcBorders>
              <w:top w:val="nil"/>
              <w:left w:val="nil"/>
              <w:bottom w:val="nil"/>
              <w:right w:val="nil"/>
            </w:tcBorders>
          </w:tcPr>
          <w:p w:rsidR="00F23135" w:rsidRDefault="001E2A49">
            <w:pPr>
              <w:spacing w:after="0" w:line="259" w:lineRule="auto"/>
              <w:ind w:left="0" w:firstLine="0"/>
            </w:pPr>
            <w:r>
              <w:t xml:space="preserve">Protective gloves. Prolonged or repeated contact with diluted metalworking fluid is often unavoidable, in such circumstances; the use of barrier and after work creams may be beneficial. Avoid direct contact with the neat product where possible, in such circumstances where this is unavoidable the use of oil impervious gloves (nitrile type) is recommended. The typical permeation breakthrough time of a disposable nitrile glove should be greater than 1 hour, however this should be confirmed with the glove manufacturer. </w:t>
            </w:r>
          </w:p>
        </w:tc>
      </w:tr>
      <w:tr w:rsidR="00F23135">
        <w:tblPrEx>
          <w:tblCellMar>
            <w:top w:w="0" w:type="dxa"/>
            <w:right w:w="0" w:type="dxa"/>
          </w:tblCellMar>
        </w:tblPrEx>
        <w:trPr>
          <w:gridBefore w:val="2"/>
          <w:gridAfter w:val="3"/>
          <w:wBefore w:w="644" w:type="dxa"/>
          <w:wAfter w:w="626" w:type="dxa"/>
          <w:trHeight w:val="667"/>
        </w:trPr>
        <w:tc>
          <w:tcPr>
            <w:tcW w:w="2136" w:type="dxa"/>
            <w:gridSpan w:val="2"/>
            <w:tcBorders>
              <w:top w:val="nil"/>
              <w:left w:val="nil"/>
              <w:bottom w:val="nil"/>
              <w:right w:val="nil"/>
            </w:tcBorders>
          </w:tcPr>
          <w:p w:rsidR="00F23135" w:rsidRDefault="001E2A49">
            <w:pPr>
              <w:spacing w:after="0" w:line="259" w:lineRule="auto"/>
              <w:ind w:left="0" w:right="138" w:firstLine="0"/>
              <w:jc w:val="right"/>
            </w:pPr>
            <w:r>
              <w:rPr>
                <w:b/>
              </w:rPr>
              <w:t>Eye protection:</w:t>
            </w:r>
          </w:p>
        </w:tc>
        <w:tc>
          <w:tcPr>
            <w:tcW w:w="7079" w:type="dxa"/>
            <w:gridSpan w:val="6"/>
            <w:tcBorders>
              <w:top w:val="nil"/>
              <w:left w:val="nil"/>
              <w:bottom w:val="nil"/>
              <w:right w:val="nil"/>
            </w:tcBorders>
          </w:tcPr>
          <w:p w:rsidR="00F23135" w:rsidRDefault="001E2A49">
            <w:pPr>
              <w:spacing w:after="0" w:line="259" w:lineRule="auto"/>
              <w:ind w:left="0" w:firstLine="0"/>
            </w:pPr>
            <w:r>
              <w:t xml:space="preserve">Wear goggles or face mask when handling undiluted product. Ensure eye bath is to hand. </w:t>
            </w:r>
          </w:p>
        </w:tc>
      </w:tr>
      <w:tr w:rsidR="00F23135">
        <w:tblPrEx>
          <w:tblCellMar>
            <w:top w:w="0" w:type="dxa"/>
            <w:right w:w="0" w:type="dxa"/>
          </w:tblCellMar>
        </w:tblPrEx>
        <w:trPr>
          <w:gridBefore w:val="2"/>
          <w:gridAfter w:val="3"/>
          <w:wBefore w:w="644" w:type="dxa"/>
          <w:wAfter w:w="626" w:type="dxa"/>
          <w:trHeight w:val="270"/>
        </w:trPr>
        <w:tc>
          <w:tcPr>
            <w:tcW w:w="2136" w:type="dxa"/>
            <w:gridSpan w:val="2"/>
            <w:tcBorders>
              <w:top w:val="nil"/>
              <w:left w:val="nil"/>
              <w:bottom w:val="nil"/>
              <w:right w:val="nil"/>
            </w:tcBorders>
          </w:tcPr>
          <w:p w:rsidR="00F23135" w:rsidRDefault="001E2A49">
            <w:pPr>
              <w:spacing w:after="0" w:line="259" w:lineRule="auto"/>
              <w:ind w:left="624" w:firstLine="0"/>
            </w:pPr>
            <w:r>
              <w:rPr>
                <w:b/>
              </w:rPr>
              <w:t>Skin protection:</w:t>
            </w:r>
          </w:p>
        </w:tc>
        <w:tc>
          <w:tcPr>
            <w:tcW w:w="7079" w:type="dxa"/>
            <w:gridSpan w:val="6"/>
            <w:tcBorders>
              <w:top w:val="nil"/>
              <w:left w:val="nil"/>
              <w:bottom w:val="nil"/>
              <w:right w:val="nil"/>
            </w:tcBorders>
          </w:tcPr>
          <w:p w:rsidR="00F23135" w:rsidRDefault="001E2A49">
            <w:pPr>
              <w:spacing w:after="0" w:line="259" w:lineRule="auto"/>
              <w:ind w:left="0" w:firstLine="0"/>
              <w:jc w:val="both"/>
            </w:pPr>
            <w:r>
              <w:t xml:space="preserve">Oil-resistant protective clothing is recommended. Change heavily contaminated clothing </w:t>
            </w:r>
          </w:p>
        </w:tc>
      </w:tr>
    </w:tbl>
    <w:p w:rsidR="00F23135" w:rsidRDefault="001E2A49">
      <w:pPr>
        <w:spacing w:after="175"/>
        <w:ind w:left="2779" w:right="640"/>
      </w:pPr>
      <w:r>
        <w:t xml:space="preserve">as soon as possible. </w:t>
      </w:r>
    </w:p>
    <w:p w:rsidR="00F23135" w:rsidRDefault="001E2A49">
      <w:pPr>
        <w:pStyle w:val="Heading1"/>
        <w:ind w:left="-5"/>
      </w:pPr>
      <w:r>
        <w:lastRenderedPageBreak/>
        <w:t>Section 9: Physical and chemical properties</w:t>
      </w:r>
    </w:p>
    <w:p w:rsidR="00F23135" w:rsidRDefault="001E2A49">
      <w:pPr>
        <w:pStyle w:val="Heading2"/>
        <w:ind w:left="225"/>
      </w:pPr>
      <w:r>
        <w:t>9.1. Information on basic physical and chemical properties</w:t>
      </w:r>
    </w:p>
    <w:p w:rsidR="00F23135" w:rsidRDefault="001E2A49">
      <w:pPr>
        <w:ind w:left="2156" w:right="640"/>
      </w:pPr>
      <w:r>
        <w:rPr>
          <w:b/>
        </w:rPr>
        <w:t xml:space="preserve">State: </w:t>
      </w:r>
      <w:r>
        <w:t xml:space="preserve">Liquid </w:t>
      </w:r>
    </w:p>
    <w:p w:rsidR="00F23135" w:rsidRDefault="001E2A49">
      <w:pPr>
        <w:ind w:left="2016" w:right="640"/>
      </w:pPr>
      <w:r>
        <w:rPr>
          <w:b/>
        </w:rPr>
        <w:t xml:space="preserve">Colour: </w:t>
      </w:r>
      <w:r>
        <w:t xml:space="preserve">Orange-brown </w:t>
      </w:r>
    </w:p>
    <w:p w:rsidR="00F23135" w:rsidRDefault="001E2A49">
      <w:pPr>
        <w:ind w:left="2057" w:right="640"/>
      </w:pPr>
      <w:r>
        <w:rPr>
          <w:b/>
        </w:rPr>
        <w:t xml:space="preserve">Odour: </w:t>
      </w:r>
      <w:r>
        <w:t xml:space="preserve">Barely perceptible odour </w:t>
      </w:r>
    </w:p>
    <w:p w:rsidR="00F23135" w:rsidRDefault="001E2A49">
      <w:pPr>
        <w:spacing w:after="3" w:line="259" w:lineRule="auto"/>
        <w:ind w:left="1056"/>
      </w:pPr>
      <w:r>
        <w:rPr>
          <w:b/>
        </w:rPr>
        <w:t xml:space="preserve">Solubility in water: </w:t>
      </w:r>
      <w:r>
        <w:t xml:space="preserve">Miscible </w:t>
      </w:r>
    </w:p>
    <w:p w:rsidR="00F23135" w:rsidRDefault="001E2A49">
      <w:pPr>
        <w:spacing w:after="117" w:line="259" w:lineRule="auto"/>
        <w:ind w:left="920"/>
      </w:pPr>
      <w:r>
        <w:rPr>
          <w:b/>
        </w:rPr>
        <w:t xml:space="preserve">Kinematic viscosity: </w:t>
      </w:r>
      <w:r>
        <w:t>100-200</w:t>
      </w:r>
    </w:p>
    <w:p w:rsidR="00F23135" w:rsidRDefault="001E2A49">
      <w:pPr>
        <w:ind w:left="737" w:right="640"/>
      </w:pPr>
      <w:r>
        <w:rPr>
          <w:b/>
        </w:rPr>
        <w:t xml:space="preserve">Viscosity test method: </w:t>
      </w:r>
      <w:r>
        <w:t xml:space="preserve">Kinematic viscosity in mm²/s @ 40°C IP71 </w:t>
      </w:r>
    </w:p>
    <w:p w:rsidR="00F23135" w:rsidRDefault="001E2A49">
      <w:pPr>
        <w:tabs>
          <w:tab w:val="center" w:pos="1965"/>
          <w:tab w:val="center" w:pos="7446"/>
        </w:tabs>
        <w:spacing w:after="122" w:line="259" w:lineRule="auto"/>
        <w:ind w:left="0" w:firstLine="0"/>
      </w:pPr>
      <w:r>
        <w:rPr>
          <w:rFonts w:ascii="Calibri" w:eastAsia="Calibri" w:hAnsi="Calibri" w:cs="Calibri"/>
          <w:sz w:val="22"/>
        </w:rPr>
        <w:tab/>
      </w:r>
      <w:r>
        <w:rPr>
          <w:b/>
        </w:rPr>
        <w:t xml:space="preserve">Boiling point/range°C: </w:t>
      </w:r>
      <w:r>
        <w:t>&gt;100</w:t>
      </w:r>
      <w:r>
        <w:tab/>
      </w:r>
      <w:r>
        <w:rPr>
          <w:b/>
        </w:rPr>
        <w:t xml:space="preserve">Melting point/range°C: </w:t>
      </w:r>
      <w:r>
        <w:t>&lt;0</w:t>
      </w:r>
    </w:p>
    <w:p w:rsidR="00F23135" w:rsidRDefault="001E2A49">
      <w:pPr>
        <w:tabs>
          <w:tab w:val="center" w:pos="2306"/>
          <w:tab w:val="center" w:pos="8174"/>
        </w:tabs>
        <w:spacing w:after="0" w:line="259" w:lineRule="auto"/>
        <w:ind w:left="0" w:firstLine="0"/>
      </w:pPr>
      <w:r>
        <w:rPr>
          <w:rFonts w:ascii="Calibri" w:eastAsia="Calibri" w:hAnsi="Calibri" w:cs="Calibri"/>
          <w:sz w:val="22"/>
        </w:rPr>
        <w:tab/>
      </w:r>
      <w:r>
        <w:rPr>
          <w:b/>
        </w:rPr>
        <w:t xml:space="preserve">Flash point°C: </w:t>
      </w:r>
      <w:r>
        <w:t>&gt;100</w:t>
      </w:r>
      <w:r>
        <w:tab/>
      </w:r>
      <w:r>
        <w:rPr>
          <w:b/>
        </w:rPr>
        <w:t xml:space="preserve">Autoflammability°C: </w:t>
      </w:r>
      <w:r>
        <w:t>No data available.</w:t>
      </w:r>
    </w:p>
    <w:tbl>
      <w:tblPr>
        <w:tblStyle w:val="TableGrid"/>
        <w:tblW w:w="10485" w:type="dxa"/>
        <w:tblInd w:w="1" w:type="dxa"/>
        <w:tblCellMar>
          <w:top w:w="1" w:type="dxa"/>
          <w:right w:w="115" w:type="dxa"/>
        </w:tblCellMar>
        <w:tblLook w:val="04A0"/>
      </w:tblPr>
      <w:tblGrid>
        <w:gridCol w:w="7939"/>
        <w:gridCol w:w="2546"/>
      </w:tblGrid>
      <w:tr w:rsidR="00F23135">
        <w:trPr>
          <w:trHeight w:val="329"/>
        </w:trPr>
        <w:tc>
          <w:tcPr>
            <w:tcW w:w="7938" w:type="dxa"/>
            <w:tcBorders>
              <w:top w:val="nil"/>
              <w:left w:val="nil"/>
              <w:bottom w:val="single" w:sz="2" w:space="0" w:color="000000"/>
              <w:right w:val="nil"/>
            </w:tcBorders>
          </w:tcPr>
          <w:p w:rsidR="00F23135" w:rsidRDefault="001E2A49">
            <w:pPr>
              <w:spacing w:after="0" w:line="259" w:lineRule="auto"/>
              <w:ind w:left="1221" w:firstLine="0"/>
            </w:pPr>
            <w:r>
              <w:rPr>
                <w:b/>
              </w:rPr>
              <w:t xml:space="preserve">Relative density: </w:t>
            </w:r>
            <w:r>
              <w:t>0.94</w:t>
            </w:r>
          </w:p>
        </w:tc>
        <w:tc>
          <w:tcPr>
            <w:tcW w:w="2546" w:type="dxa"/>
            <w:tcBorders>
              <w:top w:val="nil"/>
              <w:left w:val="nil"/>
              <w:bottom w:val="single" w:sz="2" w:space="0" w:color="000000"/>
              <w:right w:val="nil"/>
            </w:tcBorders>
          </w:tcPr>
          <w:p w:rsidR="00F23135" w:rsidRDefault="001E2A49">
            <w:pPr>
              <w:spacing w:after="0" w:line="259" w:lineRule="auto"/>
              <w:ind w:left="0" w:firstLine="0"/>
            </w:pPr>
            <w:r>
              <w:rPr>
                <w:b/>
              </w:rPr>
              <w:t xml:space="preserve">pH: </w:t>
            </w:r>
            <w:r>
              <w:t>8.8-9.2</w:t>
            </w:r>
          </w:p>
        </w:tc>
      </w:tr>
      <w:tr w:rsidR="00F23135">
        <w:trPr>
          <w:trHeight w:val="277"/>
        </w:trPr>
        <w:tc>
          <w:tcPr>
            <w:tcW w:w="7938" w:type="dxa"/>
            <w:tcBorders>
              <w:top w:val="single" w:sz="2" w:space="0" w:color="000000"/>
              <w:left w:val="single" w:sz="2" w:space="0" w:color="000000"/>
              <w:bottom w:val="single" w:sz="2" w:space="0" w:color="000000"/>
              <w:right w:val="nil"/>
            </w:tcBorders>
            <w:shd w:val="clear" w:color="auto" w:fill="E8E8E8"/>
          </w:tcPr>
          <w:p w:rsidR="00F23135" w:rsidRDefault="001E2A49">
            <w:pPr>
              <w:spacing w:after="0" w:line="259" w:lineRule="auto"/>
              <w:ind w:left="229" w:firstLine="0"/>
            </w:pPr>
            <w:r>
              <w:rPr>
                <w:b/>
              </w:rPr>
              <w:t>9.2. Other information</w:t>
            </w:r>
          </w:p>
        </w:tc>
        <w:tc>
          <w:tcPr>
            <w:tcW w:w="2546" w:type="dxa"/>
            <w:tcBorders>
              <w:top w:val="single" w:sz="2" w:space="0" w:color="000000"/>
              <w:left w:val="nil"/>
              <w:bottom w:val="single" w:sz="2" w:space="0" w:color="000000"/>
              <w:right w:val="single" w:sz="2" w:space="0" w:color="000000"/>
            </w:tcBorders>
            <w:shd w:val="clear" w:color="auto" w:fill="E8E8E8"/>
          </w:tcPr>
          <w:p w:rsidR="00F23135" w:rsidRDefault="00F23135">
            <w:pPr>
              <w:spacing w:after="160" w:line="259" w:lineRule="auto"/>
              <w:ind w:left="0" w:firstLine="0"/>
            </w:pPr>
          </w:p>
        </w:tc>
      </w:tr>
    </w:tbl>
    <w:p w:rsidR="00F23135" w:rsidRDefault="001E2A49">
      <w:pPr>
        <w:spacing w:after="182"/>
        <w:ind w:left="1073" w:right="640"/>
      </w:pPr>
      <w:r>
        <w:rPr>
          <w:b/>
        </w:rPr>
        <w:t xml:space="preserve">Other information: </w:t>
      </w:r>
      <w:r>
        <w:t>No data available.</w:t>
      </w:r>
    </w:p>
    <w:p w:rsidR="00F23135" w:rsidRDefault="001E2A49">
      <w:pPr>
        <w:pStyle w:val="Heading1"/>
        <w:ind w:left="-5"/>
      </w:pPr>
      <w:r>
        <w:t>Section 10: Stability and reactivity</w:t>
      </w:r>
    </w:p>
    <w:p w:rsidR="00F23135" w:rsidRDefault="001E2A49">
      <w:pPr>
        <w:pBdr>
          <w:top w:val="single" w:sz="2" w:space="0" w:color="000000"/>
          <w:left w:val="single" w:sz="2" w:space="0" w:color="000000"/>
          <w:bottom w:val="single" w:sz="2" w:space="0" w:color="000000"/>
          <w:right w:val="single" w:sz="2" w:space="0" w:color="000000"/>
        </w:pBdr>
        <w:shd w:val="clear" w:color="auto" w:fill="E8E8E8"/>
        <w:spacing w:after="218"/>
        <w:ind w:left="225"/>
      </w:pPr>
      <w:r>
        <w:rPr>
          <w:b/>
        </w:rPr>
        <w:t>10.1. Reactivity</w:t>
      </w:r>
    </w:p>
    <w:p w:rsidR="00F23135" w:rsidRDefault="001E2A49">
      <w:pPr>
        <w:spacing w:after="146"/>
        <w:ind w:left="1755" w:right="640"/>
      </w:pPr>
      <w:r>
        <w:rPr>
          <w:b/>
        </w:rPr>
        <w:t xml:space="preserve">Reactivity: </w:t>
      </w:r>
      <w:r>
        <w:t xml:space="preserve">Stable under recommended transport or storage conditions. </w:t>
      </w:r>
    </w:p>
    <w:p w:rsidR="00F23135" w:rsidRDefault="001E2A49">
      <w:pPr>
        <w:pBdr>
          <w:top w:val="single" w:sz="2" w:space="0" w:color="000000"/>
          <w:left w:val="single" w:sz="2" w:space="0" w:color="000000"/>
          <w:bottom w:val="single" w:sz="2" w:space="0" w:color="000000"/>
          <w:right w:val="single" w:sz="2" w:space="0" w:color="000000"/>
        </w:pBdr>
        <w:shd w:val="clear" w:color="auto" w:fill="E8E8E8"/>
        <w:spacing w:after="218"/>
        <w:ind w:left="225"/>
      </w:pPr>
      <w:r>
        <w:rPr>
          <w:b/>
        </w:rPr>
        <w:t>10.2. Chemical stability</w:t>
      </w:r>
    </w:p>
    <w:p w:rsidR="00F23135" w:rsidRDefault="001E2A49">
      <w:pPr>
        <w:spacing w:after="147"/>
        <w:ind w:left="1068" w:right="640"/>
      </w:pPr>
      <w:r>
        <w:rPr>
          <w:b/>
        </w:rPr>
        <w:t xml:space="preserve">Chemical stability: </w:t>
      </w:r>
      <w:r>
        <w:t xml:space="preserve">Stable under normal conditions. </w:t>
      </w:r>
    </w:p>
    <w:p w:rsidR="00F23135" w:rsidRDefault="001E2A49">
      <w:pPr>
        <w:pStyle w:val="Heading2"/>
        <w:ind w:left="225"/>
      </w:pPr>
      <w:r>
        <w:t>10.3. Possibility of hazardous reactions</w:t>
      </w:r>
    </w:p>
    <w:p w:rsidR="00F23135" w:rsidRDefault="001E2A49">
      <w:pPr>
        <w:ind w:left="819" w:right="640"/>
      </w:pPr>
      <w:r>
        <w:rPr>
          <w:b/>
        </w:rPr>
        <w:t xml:space="preserve">Hazardous reactions: </w:t>
      </w:r>
      <w:r>
        <w:t xml:space="preserve">Hazardous reactions will not occur under normal transport or storage conditions. </w:t>
      </w:r>
    </w:p>
    <w:p w:rsidR="00F23135" w:rsidRDefault="001E2A49">
      <w:pPr>
        <w:spacing w:after="142"/>
        <w:ind w:left="2779" w:right="640"/>
      </w:pPr>
      <w:r>
        <w:t xml:space="preserve">Decomposition may occur on exposure to conditions or materials listed below. </w:t>
      </w:r>
    </w:p>
    <w:p w:rsidR="00F23135" w:rsidRDefault="001E2A49">
      <w:pPr>
        <w:pBdr>
          <w:top w:val="single" w:sz="2" w:space="0" w:color="000000"/>
          <w:left w:val="single" w:sz="2" w:space="0" w:color="000000"/>
          <w:bottom w:val="single" w:sz="2" w:space="0" w:color="000000"/>
          <w:right w:val="single" w:sz="2" w:space="0" w:color="000000"/>
        </w:pBdr>
        <w:shd w:val="clear" w:color="auto" w:fill="E8E8E8"/>
        <w:spacing w:after="218"/>
        <w:ind w:left="225"/>
      </w:pPr>
      <w:r>
        <w:rPr>
          <w:b/>
        </w:rPr>
        <w:t>10.4. Conditions to avoid</w:t>
      </w:r>
    </w:p>
    <w:p w:rsidR="00F23135" w:rsidRDefault="001E2A49">
      <w:pPr>
        <w:spacing w:after="147"/>
        <w:ind w:left="912" w:right="640"/>
      </w:pPr>
      <w:r>
        <w:rPr>
          <w:b/>
        </w:rPr>
        <w:t xml:space="preserve">Conditions to avoid: </w:t>
      </w:r>
      <w:r>
        <w:t xml:space="preserve">Extremes of temperature. Store between 0 and 40°C. </w:t>
      </w:r>
    </w:p>
    <w:p w:rsidR="00F23135" w:rsidRDefault="001E2A49">
      <w:pPr>
        <w:pBdr>
          <w:top w:val="single" w:sz="2" w:space="0" w:color="000000"/>
          <w:left w:val="single" w:sz="2" w:space="0" w:color="000000"/>
          <w:bottom w:val="single" w:sz="2" w:space="0" w:color="000000"/>
          <w:right w:val="single" w:sz="2" w:space="0" w:color="000000"/>
        </w:pBdr>
        <w:shd w:val="clear" w:color="auto" w:fill="E8E8E8"/>
        <w:spacing w:after="218"/>
        <w:ind w:left="225"/>
      </w:pPr>
      <w:r>
        <w:rPr>
          <w:b/>
        </w:rPr>
        <w:t>10.5. Incompatible materials</w:t>
      </w:r>
    </w:p>
    <w:p w:rsidR="00F23135" w:rsidRDefault="001E2A49">
      <w:pPr>
        <w:spacing w:after="147"/>
        <w:ind w:left="1071" w:right="640"/>
      </w:pPr>
      <w:r>
        <w:rPr>
          <w:b/>
        </w:rPr>
        <w:t xml:space="preserve">Materials to avoid: </w:t>
      </w:r>
      <w:r>
        <w:t xml:space="preserve">Strong oxidising agents. Strong acids. </w:t>
      </w:r>
    </w:p>
    <w:p w:rsidR="00F23135" w:rsidRDefault="001E2A49">
      <w:pPr>
        <w:pStyle w:val="Heading2"/>
        <w:ind w:left="225"/>
      </w:pPr>
      <w:r>
        <w:t>10.6. Hazardous decomposition products</w:t>
      </w:r>
    </w:p>
    <w:p w:rsidR="00F23135" w:rsidRDefault="001E2A49">
      <w:pPr>
        <w:spacing w:after="115" w:line="259" w:lineRule="auto"/>
        <w:ind w:left="10" w:right="735"/>
        <w:jc w:val="right"/>
      </w:pPr>
      <w:r>
        <w:rPr>
          <w:b/>
        </w:rPr>
        <w:t xml:space="preserve">Haz. decomp. products: </w:t>
      </w:r>
      <w:r>
        <w:t>Thermal decomposition can produce various compounds, depending on the  conditions</w:t>
      </w:r>
    </w:p>
    <w:p w:rsidR="00F23135" w:rsidRDefault="001E2A49">
      <w:pPr>
        <w:spacing w:after="70" w:line="387" w:lineRule="auto"/>
        <w:ind w:left="2779" w:right="640"/>
      </w:pPr>
      <w:r>
        <w:t xml:space="preserve">in which decomposition took place. Depending on the temperature and the level of oxygen available products of decomposition may be carbon, oxides of sulphur, carbon and nitrogen, partially oxidised organic compounds, water and other unidentifiable organic and inorganic compounds. </w:t>
      </w:r>
    </w:p>
    <w:p w:rsidR="00F23135" w:rsidRDefault="001E2A49">
      <w:pPr>
        <w:pStyle w:val="Heading1"/>
        <w:ind w:left="-5"/>
      </w:pPr>
      <w:r>
        <w:t>Section 11: Toxicological information</w:t>
      </w:r>
    </w:p>
    <w:p w:rsidR="00F23135" w:rsidRDefault="001E2A49">
      <w:pPr>
        <w:pStyle w:val="Heading2"/>
        <w:spacing w:after="336"/>
        <w:ind w:left="225"/>
      </w:pPr>
      <w:r>
        <w:t>11.1. Information on toxicological effects</w:t>
      </w:r>
    </w:p>
    <w:p w:rsidR="00F23135" w:rsidRDefault="001E2A49">
      <w:pPr>
        <w:spacing w:after="192" w:line="259" w:lineRule="auto"/>
        <w:ind w:left="391"/>
      </w:pPr>
      <w:r>
        <w:rPr>
          <w:b/>
        </w:rPr>
        <w:t>Hazardous ingredients:</w:t>
      </w:r>
    </w:p>
    <w:p w:rsidR="00F23135" w:rsidRDefault="001E2A49">
      <w:pPr>
        <w:spacing w:after="3" w:line="259" w:lineRule="auto"/>
        <w:ind w:left="391"/>
      </w:pPr>
      <w:r>
        <w:rPr>
          <w:b/>
        </w:rPr>
        <w:t>ISOTRIDECANOL, ETHOXYLATED (&gt;=2.5 EO)</w:t>
      </w:r>
    </w:p>
    <w:tbl>
      <w:tblPr>
        <w:tblStyle w:val="TableGrid"/>
        <w:tblW w:w="9794" w:type="dxa"/>
        <w:tblInd w:w="396" w:type="dxa"/>
        <w:tblCellMar>
          <w:top w:w="87" w:type="dxa"/>
          <w:left w:w="72" w:type="dxa"/>
          <w:right w:w="111" w:type="dxa"/>
        </w:tblCellMar>
        <w:tblLook w:val="04A0"/>
      </w:tblPr>
      <w:tblGrid>
        <w:gridCol w:w="2503"/>
        <w:gridCol w:w="1970"/>
        <w:gridCol w:w="1704"/>
        <w:gridCol w:w="1651"/>
        <w:gridCol w:w="1966"/>
      </w:tblGrid>
      <w:tr w:rsidR="00F23135">
        <w:trPr>
          <w:trHeight w:val="326"/>
        </w:trPr>
        <w:tc>
          <w:tcPr>
            <w:tcW w:w="2503" w:type="dxa"/>
            <w:tcBorders>
              <w:top w:val="single" w:sz="2" w:space="0" w:color="000000"/>
              <w:left w:val="single" w:sz="2" w:space="0" w:color="000000"/>
              <w:bottom w:val="single" w:sz="2" w:space="0" w:color="000000"/>
              <w:right w:val="single" w:sz="2" w:space="0" w:color="000000"/>
            </w:tcBorders>
          </w:tcPr>
          <w:p w:rsidR="00F23135" w:rsidRDefault="001E2A49">
            <w:pPr>
              <w:spacing w:after="0" w:line="259" w:lineRule="auto"/>
              <w:ind w:left="0" w:firstLine="0"/>
            </w:pPr>
            <w:r>
              <w:lastRenderedPageBreak/>
              <w:t>DERMAL</w:t>
            </w:r>
          </w:p>
        </w:tc>
        <w:tc>
          <w:tcPr>
            <w:tcW w:w="1970" w:type="dxa"/>
            <w:tcBorders>
              <w:top w:val="single" w:sz="2" w:space="0" w:color="000000"/>
              <w:left w:val="single" w:sz="2" w:space="0" w:color="000000"/>
              <w:bottom w:val="single" w:sz="2" w:space="0" w:color="000000"/>
              <w:right w:val="single" w:sz="2" w:space="0" w:color="000000"/>
            </w:tcBorders>
          </w:tcPr>
          <w:p w:rsidR="00F23135" w:rsidRDefault="001E2A49">
            <w:pPr>
              <w:spacing w:after="0" w:line="259" w:lineRule="auto"/>
              <w:ind w:left="0" w:firstLine="0"/>
            </w:pPr>
            <w:r>
              <w:t>RAT</w:t>
            </w:r>
          </w:p>
        </w:tc>
        <w:tc>
          <w:tcPr>
            <w:tcW w:w="1704" w:type="dxa"/>
            <w:tcBorders>
              <w:top w:val="single" w:sz="2" w:space="0" w:color="000000"/>
              <w:left w:val="single" w:sz="2" w:space="0" w:color="000000"/>
              <w:bottom w:val="single" w:sz="2" w:space="0" w:color="000000"/>
              <w:right w:val="single" w:sz="2" w:space="0" w:color="000000"/>
            </w:tcBorders>
          </w:tcPr>
          <w:p w:rsidR="00F23135" w:rsidRDefault="001E2A49">
            <w:pPr>
              <w:spacing w:after="0" w:line="259" w:lineRule="auto"/>
              <w:ind w:left="0" w:firstLine="0"/>
            </w:pPr>
            <w:r>
              <w:t>LD50</w:t>
            </w:r>
          </w:p>
        </w:tc>
        <w:tc>
          <w:tcPr>
            <w:tcW w:w="1651" w:type="dxa"/>
            <w:tcBorders>
              <w:top w:val="single" w:sz="2" w:space="0" w:color="000000"/>
              <w:left w:val="single" w:sz="2" w:space="0" w:color="000000"/>
              <w:bottom w:val="single" w:sz="2" w:space="0" w:color="000000"/>
              <w:right w:val="single" w:sz="2" w:space="0" w:color="000000"/>
            </w:tcBorders>
          </w:tcPr>
          <w:p w:rsidR="00F23135" w:rsidRDefault="001E2A49">
            <w:pPr>
              <w:spacing w:after="0" w:line="259" w:lineRule="auto"/>
              <w:ind w:left="0" w:firstLine="0"/>
              <w:jc w:val="right"/>
            </w:pPr>
            <w:r>
              <w:t>&gt;2000</w:t>
            </w:r>
          </w:p>
        </w:tc>
        <w:tc>
          <w:tcPr>
            <w:tcW w:w="1966" w:type="dxa"/>
            <w:tcBorders>
              <w:top w:val="single" w:sz="2" w:space="0" w:color="000000"/>
              <w:left w:val="single" w:sz="2" w:space="0" w:color="000000"/>
              <w:bottom w:val="single" w:sz="2" w:space="0" w:color="000000"/>
              <w:right w:val="single" w:sz="2" w:space="0" w:color="000000"/>
            </w:tcBorders>
          </w:tcPr>
          <w:p w:rsidR="00F23135" w:rsidRDefault="001E2A49">
            <w:pPr>
              <w:spacing w:after="0" w:line="259" w:lineRule="auto"/>
              <w:ind w:left="0" w:firstLine="0"/>
            </w:pPr>
            <w:r>
              <w:t>mg/kg</w:t>
            </w:r>
          </w:p>
        </w:tc>
      </w:tr>
      <w:tr w:rsidR="00F23135">
        <w:trPr>
          <w:trHeight w:val="326"/>
        </w:trPr>
        <w:tc>
          <w:tcPr>
            <w:tcW w:w="2503" w:type="dxa"/>
            <w:tcBorders>
              <w:top w:val="single" w:sz="2" w:space="0" w:color="000000"/>
              <w:left w:val="single" w:sz="2" w:space="0" w:color="000000"/>
              <w:bottom w:val="single" w:sz="2" w:space="0" w:color="000000"/>
              <w:right w:val="single" w:sz="2" w:space="0" w:color="000000"/>
            </w:tcBorders>
          </w:tcPr>
          <w:p w:rsidR="00F23135" w:rsidRDefault="001E2A49">
            <w:pPr>
              <w:spacing w:after="0" w:line="259" w:lineRule="auto"/>
              <w:ind w:left="0" w:firstLine="0"/>
            </w:pPr>
            <w:r>
              <w:t>ORAL</w:t>
            </w:r>
          </w:p>
        </w:tc>
        <w:tc>
          <w:tcPr>
            <w:tcW w:w="1970" w:type="dxa"/>
            <w:tcBorders>
              <w:top w:val="single" w:sz="2" w:space="0" w:color="000000"/>
              <w:left w:val="single" w:sz="2" w:space="0" w:color="000000"/>
              <w:bottom w:val="single" w:sz="2" w:space="0" w:color="000000"/>
              <w:right w:val="single" w:sz="2" w:space="0" w:color="000000"/>
            </w:tcBorders>
          </w:tcPr>
          <w:p w:rsidR="00F23135" w:rsidRDefault="001E2A49">
            <w:pPr>
              <w:spacing w:after="0" w:line="259" w:lineRule="auto"/>
              <w:ind w:left="0" w:firstLine="0"/>
            </w:pPr>
            <w:r>
              <w:t>RAT</w:t>
            </w:r>
          </w:p>
        </w:tc>
        <w:tc>
          <w:tcPr>
            <w:tcW w:w="1704" w:type="dxa"/>
            <w:tcBorders>
              <w:top w:val="single" w:sz="2" w:space="0" w:color="000000"/>
              <w:left w:val="single" w:sz="2" w:space="0" w:color="000000"/>
              <w:bottom w:val="single" w:sz="2" w:space="0" w:color="000000"/>
              <w:right w:val="single" w:sz="2" w:space="0" w:color="000000"/>
            </w:tcBorders>
          </w:tcPr>
          <w:p w:rsidR="00F23135" w:rsidRDefault="001E2A49">
            <w:pPr>
              <w:spacing w:after="0" w:line="259" w:lineRule="auto"/>
              <w:ind w:left="0" w:firstLine="0"/>
            </w:pPr>
            <w:r>
              <w:t>LD50</w:t>
            </w:r>
          </w:p>
        </w:tc>
        <w:tc>
          <w:tcPr>
            <w:tcW w:w="1651" w:type="dxa"/>
            <w:tcBorders>
              <w:top w:val="single" w:sz="2" w:space="0" w:color="000000"/>
              <w:left w:val="single" w:sz="2" w:space="0" w:color="000000"/>
              <w:bottom w:val="single" w:sz="2" w:space="0" w:color="000000"/>
              <w:right w:val="single" w:sz="2" w:space="0" w:color="000000"/>
            </w:tcBorders>
          </w:tcPr>
          <w:p w:rsidR="00F23135" w:rsidRDefault="001E2A49">
            <w:pPr>
              <w:spacing w:after="0" w:line="259" w:lineRule="auto"/>
              <w:ind w:left="0" w:firstLine="0"/>
              <w:jc w:val="right"/>
            </w:pPr>
            <w:r>
              <w:t>&gt;5000</w:t>
            </w:r>
          </w:p>
        </w:tc>
        <w:tc>
          <w:tcPr>
            <w:tcW w:w="1966" w:type="dxa"/>
            <w:tcBorders>
              <w:top w:val="single" w:sz="2" w:space="0" w:color="000000"/>
              <w:left w:val="single" w:sz="2" w:space="0" w:color="000000"/>
              <w:bottom w:val="single" w:sz="2" w:space="0" w:color="000000"/>
              <w:right w:val="single" w:sz="2" w:space="0" w:color="000000"/>
            </w:tcBorders>
          </w:tcPr>
          <w:p w:rsidR="00F23135" w:rsidRDefault="001E2A49">
            <w:pPr>
              <w:spacing w:after="0" w:line="259" w:lineRule="auto"/>
              <w:ind w:left="0" w:firstLine="0"/>
            </w:pPr>
            <w:r>
              <w:t>mg/kg</w:t>
            </w:r>
          </w:p>
        </w:tc>
      </w:tr>
    </w:tbl>
    <w:p w:rsidR="00F23135" w:rsidRDefault="001E2A49">
      <w:pPr>
        <w:spacing w:after="3" w:line="259" w:lineRule="auto"/>
        <w:ind w:left="391"/>
      </w:pPr>
      <w:r>
        <w:rPr>
          <w:b/>
        </w:rPr>
        <w:t>DISTILLED TALL OIL</w:t>
      </w:r>
    </w:p>
    <w:tbl>
      <w:tblPr>
        <w:tblStyle w:val="TableGrid"/>
        <w:tblW w:w="9795" w:type="dxa"/>
        <w:tblInd w:w="395" w:type="dxa"/>
        <w:tblCellMar>
          <w:top w:w="87" w:type="dxa"/>
          <w:left w:w="1" w:type="dxa"/>
          <w:bottom w:w="39" w:type="dxa"/>
          <w:right w:w="111" w:type="dxa"/>
        </w:tblCellMar>
        <w:tblLook w:val="04A0"/>
      </w:tblPr>
      <w:tblGrid>
        <w:gridCol w:w="2504"/>
        <w:gridCol w:w="691"/>
        <w:gridCol w:w="1279"/>
        <w:gridCol w:w="850"/>
        <w:gridCol w:w="854"/>
        <w:gridCol w:w="1651"/>
        <w:gridCol w:w="1966"/>
      </w:tblGrid>
      <w:tr w:rsidR="00F23135">
        <w:trPr>
          <w:trHeight w:val="326"/>
        </w:trPr>
        <w:tc>
          <w:tcPr>
            <w:tcW w:w="2504" w:type="dxa"/>
            <w:tcBorders>
              <w:top w:val="single" w:sz="2" w:space="0" w:color="000000"/>
              <w:left w:val="single" w:sz="2" w:space="0" w:color="000000"/>
              <w:bottom w:val="single" w:sz="2" w:space="0" w:color="000000"/>
              <w:right w:val="single" w:sz="2" w:space="0" w:color="000000"/>
            </w:tcBorders>
          </w:tcPr>
          <w:p w:rsidR="00F23135" w:rsidRDefault="001E2A49">
            <w:pPr>
              <w:spacing w:after="0" w:line="259" w:lineRule="auto"/>
              <w:ind w:left="72" w:firstLine="0"/>
            </w:pPr>
            <w:r>
              <w:t>ORAL</w:t>
            </w:r>
          </w:p>
        </w:tc>
        <w:tc>
          <w:tcPr>
            <w:tcW w:w="691" w:type="dxa"/>
            <w:tcBorders>
              <w:top w:val="single" w:sz="2" w:space="0" w:color="000000"/>
              <w:left w:val="single" w:sz="2" w:space="0" w:color="000000"/>
              <w:bottom w:val="single" w:sz="2" w:space="0" w:color="000000"/>
              <w:right w:val="nil"/>
            </w:tcBorders>
          </w:tcPr>
          <w:p w:rsidR="00F23135" w:rsidRDefault="001E2A49">
            <w:pPr>
              <w:spacing w:after="0" w:line="259" w:lineRule="auto"/>
              <w:ind w:left="71" w:firstLine="0"/>
            </w:pPr>
            <w:r>
              <w:t>RAT</w:t>
            </w:r>
          </w:p>
        </w:tc>
        <w:tc>
          <w:tcPr>
            <w:tcW w:w="1279" w:type="dxa"/>
            <w:tcBorders>
              <w:top w:val="single" w:sz="2" w:space="0" w:color="000000"/>
              <w:left w:val="nil"/>
              <w:bottom w:val="single" w:sz="2" w:space="0" w:color="000000"/>
              <w:right w:val="single" w:sz="2" w:space="0" w:color="000000"/>
            </w:tcBorders>
          </w:tcPr>
          <w:p w:rsidR="00F23135" w:rsidRDefault="00F23135">
            <w:pPr>
              <w:spacing w:after="160" w:line="259" w:lineRule="auto"/>
              <w:ind w:left="0" w:firstLine="0"/>
            </w:pPr>
          </w:p>
        </w:tc>
        <w:tc>
          <w:tcPr>
            <w:tcW w:w="850" w:type="dxa"/>
            <w:tcBorders>
              <w:top w:val="single" w:sz="2" w:space="0" w:color="000000"/>
              <w:left w:val="single" w:sz="2" w:space="0" w:color="000000"/>
              <w:bottom w:val="single" w:sz="2" w:space="0" w:color="000000"/>
              <w:right w:val="nil"/>
            </w:tcBorders>
          </w:tcPr>
          <w:p w:rsidR="00F23135" w:rsidRDefault="001E2A49">
            <w:pPr>
              <w:spacing w:after="0" w:line="259" w:lineRule="auto"/>
              <w:ind w:left="71" w:firstLine="0"/>
            </w:pPr>
            <w:r>
              <w:t>LD50</w:t>
            </w:r>
          </w:p>
        </w:tc>
        <w:tc>
          <w:tcPr>
            <w:tcW w:w="854" w:type="dxa"/>
            <w:tcBorders>
              <w:top w:val="single" w:sz="2" w:space="0" w:color="000000"/>
              <w:left w:val="nil"/>
              <w:bottom w:val="single" w:sz="2" w:space="0" w:color="000000"/>
              <w:right w:val="single" w:sz="2" w:space="0" w:color="000000"/>
            </w:tcBorders>
          </w:tcPr>
          <w:p w:rsidR="00F23135" w:rsidRDefault="00F23135">
            <w:pPr>
              <w:spacing w:after="160" w:line="259" w:lineRule="auto"/>
              <w:ind w:left="0" w:firstLine="0"/>
            </w:pPr>
          </w:p>
        </w:tc>
        <w:tc>
          <w:tcPr>
            <w:tcW w:w="1651" w:type="dxa"/>
            <w:tcBorders>
              <w:top w:val="single" w:sz="2" w:space="0" w:color="000000"/>
              <w:left w:val="single" w:sz="2" w:space="0" w:color="000000"/>
              <w:bottom w:val="single" w:sz="2" w:space="0" w:color="000000"/>
              <w:right w:val="single" w:sz="2" w:space="0" w:color="000000"/>
            </w:tcBorders>
          </w:tcPr>
          <w:p w:rsidR="00F23135" w:rsidRDefault="001E2A49">
            <w:pPr>
              <w:spacing w:after="0" w:line="259" w:lineRule="auto"/>
              <w:ind w:left="0" w:firstLine="0"/>
              <w:jc w:val="right"/>
            </w:pPr>
            <w:r>
              <w:t>&gt;6000</w:t>
            </w:r>
          </w:p>
        </w:tc>
        <w:tc>
          <w:tcPr>
            <w:tcW w:w="1966" w:type="dxa"/>
            <w:tcBorders>
              <w:top w:val="single" w:sz="2" w:space="0" w:color="000000"/>
              <w:left w:val="single" w:sz="2" w:space="0" w:color="000000"/>
              <w:bottom w:val="single" w:sz="2" w:space="0" w:color="000000"/>
              <w:right w:val="single" w:sz="2" w:space="0" w:color="000000"/>
            </w:tcBorders>
          </w:tcPr>
          <w:p w:rsidR="00F23135" w:rsidRDefault="001E2A49">
            <w:pPr>
              <w:spacing w:after="0" w:line="259" w:lineRule="auto"/>
              <w:ind w:left="71" w:firstLine="0"/>
            </w:pPr>
            <w:r>
              <w:t>mg/kg</w:t>
            </w:r>
          </w:p>
        </w:tc>
      </w:tr>
      <w:tr w:rsidR="00F23135">
        <w:trPr>
          <w:trHeight w:val="636"/>
        </w:trPr>
        <w:tc>
          <w:tcPr>
            <w:tcW w:w="3195" w:type="dxa"/>
            <w:gridSpan w:val="2"/>
            <w:tcBorders>
              <w:top w:val="single" w:sz="2" w:space="0" w:color="000000"/>
              <w:left w:val="nil"/>
              <w:bottom w:val="single" w:sz="2" w:space="0" w:color="000000"/>
              <w:right w:val="nil"/>
            </w:tcBorders>
            <w:vAlign w:val="bottom"/>
          </w:tcPr>
          <w:p w:rsidR="00F23135" w:rsidRDefault="001E2A49">
            <w:pPr>
              <w:spacing w:after="0" w:line="259" w:lineRule="auto"/>
              <w:ind w:left="0" w:firstLine="0"/>
            </w:pPr>
            <w:r>
              <w:rPr>
                <w:b/>
              </w:rPr>
              <w:t>Relevant hazards for product:</w:t>
            </w:r>
          </w:p>
        </w:tc>
        <w:tc>
          <w:tcPr>
            <w:tcW w:w="2129" w:type="dxa"/>
            <w:gridSpan w:val="2"/>
            <w:tcBorders>
              <w:top w:val="single" w:sz="2" w:space="0" w:color="000000"/>
              <w:left w:val="nil"/>
              <w:bottom w:val="single" w:sz="2" w:space="0" w:color="000000"/>
              <w:right w:val="nil"/>
            </w:tcBorders>
          </w:tcPr>
          <w:p w:rsidR="00F23135" w:rsidRDefault="00F23135">
            <w:pPr>
              <w:spacing w:after="160" w:line="259" w:lineRule="auto"/>
              <w:ind w:left="0" w:firstLine="0"/>
            </w:pPr>
          </w:p>
        </w:tc>
        <w:tc>
          <w:tcPr>
            <w:tcW w:w="4471" w:type="dxa"/>
            <w:gridSpan w:val="3"/>
            <w:tcBorders>
              <w:top w:val="single" w:sz="2" w:space="0" w:color="000000"/>
              <w:left w:val="nil"/>
              <w:bottom w:val="single" w:sz="2" w:space="0" w:color="000000"/>
              <w:right w:val="nil"/>
            </w:tcBorders>
          </w:tcPr>
          <w:p w:rsidR="00F23135" w:rsidRDefault="00F23135">
            <w:pPr>
              <w:spacing w:after="160" w:line="259" w:lineRule="auto"/>
              <w:ind w:left="0" w:firstLine="0"/>
            </w:pPr>
          </w:p>
        </w:tc>
      </w:tr>
      <w:tr w:rsidR="00F23135">
        <w:trPr>
          <w:trHeight w:val="326"/>
        </w:trPr>
        <w:tc>
          <w:tcPr>
            <w:tcW w:w="3195" w:type="dxa"/>
            <w:gridSpan w:val="2"/>
            <w:tcBorders>
              <w:top w:val="single" w:sz="2" w:space="0" w:color="000000"/>
              <w:left w:val="single" w:sz="2" w:space="0" w:color="000000"/>
              <w:bottom w:val="single" w:sz="2" w:space="0" w:color="000000"/>
              <w:right w:val="single" w:sz="2" w:space="0" w:color="000000"/>
            </w:tcBorders>
          </w:tcPr>
          <w:p w:rsidR="00F23135" w:rsidRDefault="001E2A49">
            <w:pPr>
              <w:spacing w:after="0" w:line="259" w:lineRule="auto"/>
              <w:ind w:left="108" w:firstLine="0"/>
              <w:jc w:val="center"/>
            </w:pPr>
            <w:r>
              <w:t>Hazard</w:t>
            </w:r>
          </w:p>
        </w:tc>
        <w:tc>
          <w:tcPr>
            <w:tcW w:w="2129" w:type="dxa"/>
            <w:gridSpan w:val="2"/>
            <w:tcBorders>
              <w:top w:val="single" w:sz="2" w:space="0" w:color="000000"/>
              <w:left w:val="single" w:sz="2" w:space="0" w:color="000000"/>
              <w:bottom w:val="single" w:sz="2" w:space="0" w:color="000000"/>
              <w:right w:val="single" w:sz="2" w:space="0" w:color="000000"/>
            </w:tcBorders>
          </w:tcPr>
          <w:p w:rsidR="00F23135" w:rsidRDefault="001E2A49">
            <w:pPr>
              <w:spacing w:after="0" w:line="259" w:lineRule="auto"/>
              <w:ind w:left="110" w:firstLine="0"/>
              <w:jc w:val="center"/>
            </w:pPr>
            <w:r>
              <w:t>Route</w:t>
            </w:r>
          </w:p>
        </w:tc>
        <w:tc>
          <w:tcPr>
            <w:tcW w:w="4471" w:type="dxa"/>
            <w:gridSpan w:val="3"/>
            <w:tcBorders>
              <w:top w:val="single" w:sz="2" w:space="0" w:color="000000"/>
              <w:left w:val="single" w:sz="2" w:space="0" w:color="000000"/>
              <w:bottom w:val="single" w:sz="2" w:space="0" w:color="000000"/>
              <w:right w:val="single" w:sz="2" w:space="0" w:color="000000"/>
            </w:tcBorders>
          </w:tcPr>
          <w:p w:rsidR="00F23135" w:rsidRDefault="001E2A49">
            <w:pPr>
              <w:spacing w:after="0" w:line="259" w:lineRule="auto"/>
              <w:ind w:left="109" w:firstLine="0"/>
              <w:jc w:val="center"/>
            </w:pPr>
            <w:r>
              <w:t>Basis</w:t>
            </w:r>
          </w:p>
        </w:tc>
      </w:tr>
      <w:tr w:rsidR="00F23135">
        <w:trPr>
          <w:trHeight w:val="326"/>
        </w:trPr>
        <w:tc>
          <w:tcPr>
            <w:tcW w:w="3195" w:type="dxa"/>
            <w:gridSpan w:val="2"/>
            <w:tcBorders>
              <w:top w:val="single" w:sz="2" w:space="0" w:color="000000"/>
              <w:left w:val="single" w:sz="2" w:space="0" w:color="000000"/>
              <w:bottom w:val="single" w:sz="2" w:space="0" w:color="000000"/>
              <w:right w:val="single" w:sz="2" w:space="0" w:color="000000"/>
            </w:tcBorders>
          </w:tcPr>
          <w:p w:rsidR="00F23135" w:rsidRDefault="001E2A49">
            <w:pPr>
              <w:spacing w:after="0" w:line="259" w:lineRule="auto"/>
              <w:ind w:left="72" w:firstLine="0"/>
            </w:pPr>
            <w:r>
              <w:t>Serious eye damage/irritation</w:t>
            </w:r>
          </w:p>
        </w:tc>
        <w:tc>
          <w:tcPr>
            <w:tcW w:w="2129" w:type="dxa"/>
            <w:gridSpan w:val="2"/>
            <w:tcBorders>
              <w:top w:val="single" w:sz="2" w:space="0" w:color="000000"/>
              <w:left w:val="single" w:sz="2" w:space="0" w:color="000000"/>
              <w:bottom w:val="single" w:sz="2" w:space="0" w:color="000000"/>
              <w:right w:val="single" w:sz="2" w:space="0" w:color="000000"/>
            </w:tcBorders>
          </w:tcPr>
          <w:p w:rsidR="00F23135" w:rsidRDefault="001E2A49">
            <w:pPr>
              <w:spacing w:after="0" w:line="259" w:lineRule="auto"/>
              <w:ind w:left="59" w:firstLine="0"/>
              <w:jc w:val="center"/>
            </w:pPr>
            <w:r>
              <w:t xml:space="preserve">OPT </w:t>
            </w:r>
          </w:p>
        </w:tc>
        <w:tc>
          <w:tcPr>
            <w:tcW w:w="4471" w:type="dxa"/>
            <w:gridSpan w:val="3"/>
            <w:tcBorders>
              <w:top w:val="single" w:sz="2" w:space="0" w:color="000000"/>
              <w:left w:val="single" w:sz="2" w:space="0" w:color="000000"/>
              <w:bottom w:val="single" w:sz="2" w:space="0" w:color="000000"/>
              <w:right w:val="single" w:sz="2" w:space="0" w:color="000000"/>
            </w:tcBorders>
          </w:tcPr>
          <w:p w:rsidR="00F23135" w:rsidRDefault="001E2A49">
            <w:pPr>
              <w:spacing w:after="0" w:line="259" w:lineRule="auto"/>
              <w:ind w:left="71" w:firstLine="0"/>
            </w:pPr>
            <w:r>
              <w:t>Hazardous: calculated</w:t>
            </w:r>
          </w:p>
        </w:tc>
      </w:tr>
    </w:tbl>
    <w:p w:rsidR="00F23135" w:rsidRDefault="001E2A49">
      <w:pPr>
        <w:pStyle w:val="Heading2"/>
        <w:spacing w:after="12"/>
        <w:ind w:left="225"/>
      </w:pPr>
      <w:r>
        <w:t>Symptoms / routes of exposure</w:t>
      </w:r>
    </w:p>
    <w:tbl>
      <w:tblPr>
        <w:tblStyle w:val="TableGrid"/>
        <w:tblW w:w="8755" w:type="dxa"/>
        <w:tblInd w:w="1063" w:type="dxa"/>
        <w:tblLook w:val="04A0"/>
      </w:tblPr>
      <w:tblGrid>
        <w:gridCol w:w="1721"/>
        <w:gridCol w:w="7034"/>
      </w:tblGrid>
      <w:tr w:rsidR="00F23135">
        <w:trPr>
          <w:trHeight w:val="937"/>
        </w:trPr>
        <w:tc>
          <w:tcPr>
            <w:tcW w:w="1721" w:type="dxa"/>
            <w:tcBorders>
              <w:top w:val="nil"/>
              <w:left w:val="nil"/>
              <w:bottom w:val="nil"/>
              <w:right w:val="nil"/>
            </w:tcBorders>
          </w:tcPr>
          <w:p w:rsidR="00F23135" w:rsidRDefault="001E2A49">
            <w:pPr>
              <w:spacing w:after="0" w:line="259" w:lineRule="auto"/>
              <w:ind w:left="449" w:firstLine="0"/>
            </w:pPr>
            <w:r>
              <w:rPr>
                <w:b/>
              </w:rPr>
              <w:t>Skin contact:</w:t>
            </w:r>
          </w:p>
        </w:tc>
        <w:tc>
          <w:tcPr>
            <w:tcW w:w="7035" w:type="dxa"/>
            <w:tcBorders>
              <w:top w:val="nil"/>
              <w:left w:val="nil"/>
              <w:bottom w:val="nil"/>
              <w:right w:val="nil"/>
            </w:tcBorders>
          </w:tcPr>
          <w:p w:rsidR="00F23135" w:rsidRDefault="001E2A49">
            <w:pPr>
              <w:spacing w:after="0" w:line="259" w:lineRule="auto"/>
              <w:ind w:left="0" w:firstLine="0"/>
            </w:pPr>
            <w:r>
              <w:t xml:space="preserve">Occasional contact with undiluted product is unlikely to cause any significant reaction. Prolonged contact with undiluted product may cause defatting of skin barrier, leading to cracking and soreness. </w:t>
            </w:r>
          </w:p>
        </w:tc>
      </w:tr>
      <w:tr w:rsidR="00F23135">
        <w:trPr>
          <w:trHeight w:val="1001"/>
        </w:trPr>
        <w:tc>
          <w:tcPr>
            <w:tcW w:w="1721" w:type="dxa"/>
            <w:tcBorders>
              <w:top w:val="nil"/>
              <w:left w:val="nil"/>
              <w:bottom w:val="nil"/>
              <w:right w:val="nil"/>
            </w:tcBorders>
          </w:tcPr>
          <w:p w:rsidR="00F23135" w:rsidRDefault="001E2A49">
            <w:pPr>
              <w:spacing w:after="0" w:line="259" w:lineRule="auto"/>
              <w:ind w:left="518" w:firstLine="0"/>
            </w:pPr>
            <w:r>
              <w:rPr>
                <w:b/>
              </w:rPr>
              <w:t>Eye contact:</w:t>
            </w:r>
          </w:p>
        </w:tc>
        <w:tc>
          <w:tcPr>
            <w:tcW w:w="7035" w:type="dxa"/>
            <w:tcBorders>
              <w:top w:val="nil"/>
              <w:left w:val="nil"/>
              <w:bottom w:val="nil"/>
              <w:right w:val="nil"/>
            </w:tcBorders>
          </w:tcPr>
          <w:p w:rsidR="00F23135" w:rsidRDefault="001E2A49">
            <w:pPr>
              <w:spacing w:after="0" w:line="259" w:lineRule="auto"/>
              <w:ind w:left="0" w:firstLine="0"/>
            </w:pPr>
            <w:r>
              <w:t xml:space="preserve">Eye contact with undiluted product may cause moderate irritation and stinging. There may be a potential to cause corneal injury if treatment is not prompt. Dilute emulsions are expected to cause only slight transient irritation or redness. </w:t>
            </w:r>
          </w:p>
        </w:tc>
      </w:tr>
      <w:tr w:rsidR="00F23135">
        <w:trPr>
          <w:trHeight w:val="667"/>
        </w:trPr>
        <w:tc>
          <w:tcPr>
            <w:tcW w:w="1721" w:type="dxa"/>
            <w:tcBorders>
              <w:top w:val="nil"/>
              <w:left w:val="nil"/>
              <w:bottom w:val="nil"/>
              <w:right w:val="nil"/>
            </w:tcBorders>
          </w:tcPr>
          <w:p w:rsidR="00F23135" w:rsidRDefault="001E2A49">
            <w:pPr>
              <w:spacing w:after="0" w:line="259" w:lineRule="auto"/>
              <w:ind w:left="0" w:right="138" w:firstLine="0"/>
              <w:jc w:val="right"/>
            </w:pPr>
            <w:r>
              <w:rPr>
                <w:b/>
              </w:rPr>
              <w:t>Ingestion:</w:t>
            </w:r>
          </w:p>
        </w:tc>
        <w:tc>
          <w:tcPr>
            <w:tcW w:w="7035" w:type="dxa"/>
            <w:tcBorders>
              <w:top w:val="nil"/>
              <w:left w:val="nil"/>
              <w:bottom w:val="nil"/>
              <w:right w:val="nil"/>
            </w:tcBorders>
          </w:tcPr>
          <w:p w:rsidR="00F23135" w:rsidRDefault="001E2A49">
            <w:pPr>
              <w:spacing w:after="0" w:line="259" w:lineRule="auto"/>
              <w:ind w:left="0" w:firstLine="0"/>
            </w:pPr>
            <w:r>
              <w:t xml:space="preserve">The product has a low order of acute oral toxicity; ingestion is not regarded as a significant hazard likely to arise in normal use. </w:t>
            </w:r>
          </w:p>
        </w:tc>
      </w:tr>
      <w:tr w:rsidR="00F23135">
        <w:trPr>
          <w:trHeight w:val="1334"/>
        </w:trPr>
        <w:tc>
          <w:tcPr>
            <w:tcW w:w="1721" w:type="dxa"/>
            <w:tcBorders>
              <w:top w:val="nil"/>
              <w:left w:val="nil"/>
              <w:bottom w:val="nil"/>
              <w:right w:val="nil"/>
            </w:tcBorders>
          </w:tcPr>
          <w:p w:rsidR="00F23135" w:rsidRDefault="001E2A49">
            <w:pPr>
              <w:spacing w:after="0" w:line="259" w:lineRule="auto"/>
              <w:ind w:left="670" w:firstLine="0"/>
            </w:pPr>
            <w:r>
              <w:rPr>
                <w:b/>
              </w:rPr>
              <w:t>Inhalation:</w:t>
            </w:r>
          </w:p>
        </w:tc>
        <w:tc>
          <w:tcPr>
            <w:tcW w:w="7035" w:type="dxa"/>
            <w:tcBorders>
              <w:top w:val="nil"/>
              <w:left w:val="nil"/>
              <w:bottom w:val="nil"/>
              <w:right w:val="nil"/>
            </w:tcBorders>
          </w:tcPr>
          <w:p w:rsidR="00F23135" w:rsidRDefault="001E2A49">
            <w:pPr>
              <w:spacing w:after="0" w:line="259" w:lineRule="auto"/>
              <w:ind w:left="0" w:firstLine="0"/>
            </w:pPr>
            <w:r>
              <w:t xml:space="preserve">The product is unlikely to present any significant hazard at ambient temperatures. High temperatures or atomising systems may lead to generation of vapours, mists or fumes which could cause irritation to eyes and respiratory tract. Repeated excessive exposure to oil mists may cause respiratory damage and a condition resembling pneumonia. </w:t>
            </w:r>
          </w:p>
        </w:tc>
      </w:tr>
      <w:tr w:rsidR="00F23135">
        <w:trPr>
          <w:trHeight w:val="270"/>
        </w:trPr>
        <w:tc>
          <w:tcPr>
            <w:tcW w:w="1721" w:type="dxa"/>
            <w:tcBorders>
              <w:top w:val="nil"/>
              <w:left w:val="nil"/>
              <w:bottom w:val="nil"/>
              <w:right w:val="nil"/>
            </w:tcBorders>
          </w:tcPr>
          <w:p w:rsidR="00F23135" w:rsidRDefault="001E2A49">
            <w:pPr>
              <w:spacing w:after="0" w:line="259" w:lineRule="auto"/>
              <w:ind w:left="0" w:firstLine="0"/>
            </w:pPr>
            <w:r>
              <w:rPr>
                <w:b/>
              </w:rPr>
              <w:t>Other information:</w:t>
            </w:r>
          </w:p>
        </w:tc>
        <w:tc>
          <w:tcPr>
            <w:tcW w:w="7035" w:type="dxa"/>
            <w:tcBorders>
              <w:top w:val="nil"/>
              <w:left w:val="nil"/>
              <w:bottom w:val="nil"/>
              <w:right w:val="nil"/>
            </w:tcBorders>
          </w:tcPr>
          <w:p w:rsidR="00F23135" w:rsidRDefault="001E2A49">
            <w:pPr>
              <w:spacing w:after="0" w:line="259" w:lineRule="auto"/>
              <w:ind w:left="0" w:firstLine="0"/>
              <w:jc w:val="both"/>
            </w:pPr>
            <w:r>
              <w:t xml:space="preserve">Aspiration into the lungs caused by vomiting following ingestion can be hazardous with </w:t>
            </w:r>
          </w:p>
        </w:tc>
      </w:tr>
    </w:tbl>
    <w:p w:rsidR="00F23135" w:rsidRDefault="001E2A49">
      <w:pPr>
        <w:spacing w:after="180" w:line="259" w:lineRule="auto"/>
        <w:ind w:left="10" w:right="979"/>
        <w:jc w:val="center"/>
      </w:pPr>
      <w:r>
        <w:t xml:space="preserve">possible resultant chemically induced pneumonia </w:t>
      </w:r>
    </w:p>
    <w:p w:rsidR="00F23135" w:rsidRDefault="001E2A49">
      <w:pPr>
        <w:pStyle w:val="Heading1"/>
        <w:ind w:left="-5"/>
      </w:pPr>
      <w:r>
        <w:t>Section 12: Ecological information</w:t>
      </w:r>
    </w:p>
    <w:p w:rsidR="00F23135" w:rsidRDefault="001E2A49">
      <w:pPr>
        <w:pStyle w:val="Heading2"/>
        <w:spacing w:after="336"/>
        <w:ind w:left="225"/>
      </w:pPr>
      <w:r>
        <w:t>12.1. Toxicity</w:t>
      </w:r>
    </w:p>
    <w:p w:rsidR="00F23135" w:rsidRDefault="001E2A49">
      <w:pPr>
        <w:spacing w:after="192" w:line="259" w:lineRule="auto"/>
        <w:ind w:left="391"/>
      </w:pPr>
      <w:r>
        <w:rPr>
          <w:b/>
        </w:rPr>
        <w:t>Hazardous ingredients:</w:t>
      </w:r>
    </w:p>
    <w:p w:rsidR="00F23135" w:rsidRDefault="001E2A49">
      <w:pPr>
        <w:spacing w:after="3" w:line="259" w:lineRule="auto"/>
        <w:ind w:left="391"/>
      </w:pPr>
      <w:r>
        <w:rPr>
          <w:b/>
        </w:rPr>
        <w:t>ISOTRIDECANOL, ETHOXYLATED (&gt;=2.5 EO)</w:t>
      </w:r>
    </w:p>
    <w:tbl>
      <w:tblPr>
        <w:tblStyle w:val="TableGrid"/>
        <w:tblW w:w="9794" w:type="dxa"/>
        <w:tblInd w:w="396" w:type="dxa"/>
        <w:tblCellMar>
          <w:top w:w="87" w:type="dxa"/>
          <w:left w:w="72" w:type="dxa"/>
          <w:right w:w="111" w:type="dxa"/>
        </w:tblCellMar>
        <w:tblLook w:val="04A0"/>
      </w:tblPr>
      <w:tblGrid>
        <w:gridCol w:w="4473"/>
        <w:gridCol w:w="1704"/>
        <w:gridCol w:w="1651"/>
        <w:gridCol w:w="1966"/>
      </w:tblGrid>
      <w:tr w:rsidR="00F23135">
        <w:trPr>
          <w:trHeight w:val="326"/>
        </w:trPr>
        <w:tc>
          <w:tcPr>
            <w:tcW w:w="4474" w:type="dxa"/>
            <w:tcBorders>
              <w:top w:val="single" w:sz="2" w:space="0" w:color="000000"/>
              <w:left w:val="single" w:sz="2" w:space="0" w:color="000000"/>
              <w:bottom w:val="single" w:sz="2" w:space="0" w:color="000000"/>
              <w:right w:val="single" w:sz="2" w:space="0" w:color="000000"/>
            </w:tcBorders>
          </w:tcPr>
          <w:p w:rsidR="00F23135" w:rsidRDefault="001E2A49">
            <w:pPr>
              <w:spacing w:after="0" w:line="259" w:lineRule="auto"/>
              <w:ind w:left="0" w:firstLine="0"/>
            </w:pPr>
            <w:r>
              <w:t>Cyprinuscarpio</w:t>
            </w:r>
          </w:p>
        </w:tc>
        <w:tc>
          <w:tcPr>
            <w:tcW w:w="1704" w:type="dxa"/>
            <w:tcBorders>
              <w:top w:val="single" w:sz="2" w:space="0" w:color="000000"/>
              <w:left w:val="single" w:sz="2" w:space="0" w:color="000000"/>
              <w:bottom w:val="single" w:sz="2" w:space="0" w:color="000000"/>
              <w:right w:val="single" w:sz="2" w:space="0" w:color="000000"/>
            </w:tcBorders>
          </w:tcPr>
          <w:p w:rsidR="00F23135" w:rsidRDefault="001E2A49">
            <w:pPr>
              <w:spacing w:after="0" w:line="259" w:lineRule="auto"/>
              <w:ind w:left="0" w:firstLine="0"/>
            </w:pPr>
            <w:r>
              <w:t>96H LC50</w:t>
            </w:r>
          </w:p>
        </w:tc>
        <w:tc>
          <w:tcPr>
            <w:tcW w:w="1651" w:type="dxa"/>
            <w:tcBorders>
              <w:top w:val="single" w:sz="2" w:space="0" w:color="000000"/>
              <w:left w:val="single" w:sz="2" w:space="0" w:color="000000"/>
              <w:bottom w:val="single" w:sz="2" w:space="0" w:color="000000"/>
              <w:right w:val="single" w:sz="2" w:space="0" w:color="000000"/>
            </w:tcBorders>
          </w:tcPr>
          <w:p w:rsidR="00F23135" w:rsidRDefault="001E2A49">
            <w:pPr>
              <w:spacing w:after="0" w:line="259" w:lineRule="auto"/>
              <w:ind w:left="0" w:firstLine="0"/>
              <w:jc w:val="right"/>
            </w:pPr>
            <w:r>
              <w:t>&gt;1-10</w:t>
            </w:r>
          </w:p>
        </w:tc>
        <w:tc>
          <w:tcPr>
            <w:tcW w:w="1966" w:type="dxa"/>
            <w:tcBorders>
              <w:top w:val="single" w:sz="2" w:space="0" w:color="000000"/>
              <w:left w:val="single" w:sz="2" w:space="0" w:color="000000"/>
              <w:bottom w:val="single" w:sz="2" w:space="0" w:color="000000"/>
              <w:right w:val="single" w:sz="2" w:space="0" w:color="000000"/>
            </w:tcBorders>
          </w:tcPr>
          <w:p w:rsidR="00F23135" w:rsidRDefault="001E2A49">
            <w:pPr>
              <w:spacing w:after="0" w:line="259" w:lineRule="auto"/>
              <w:ind w:left="0" w:firstLine="0"/>
            </w:pPr>
            <w:r>
              <w:t>mg/l</w:t>
            </w:r>
          </w:p>
        </w:tc>
      </w:tr>
      <w:tr w:rsidR="00F23135">
        <w:trPr>
          <w:trHeight w:val="326"/>
        </w:trPr>
        <w:tc>
          <w:tcPr>
            <w:tcW w:w="4474" w:type="dxa"/>
            <w:tcBorders>
              <w:top w:val="single" w:sz="2" w:space="0" w:color="000000"/>
              <w:left w:val="single" w:sz="2" w:space="0" w:color="000000"/>
              <w:bottom w:val="single" w:sz="2" w:space="0" w:color="000000"/>
              <w:right w:val="single" w:sz="2" w:space="0" w:color="000000"/>
            </w:tcBorders>
          </w:tcPr>
          <w:p w:rsidR="00F23135" w:rsidRDefault="001E2A49">
            <w:pPr>
              <w:spacing w:after="0" w:line="259" w:lineRule="auto"/>
              <w:ind w:left="0" w:firstLine="0"/>
            </w:pPr>
            <w:r>
              <w:t>Daphnia magna</w:t>
            </w:r>
          </w:p>
        </w:tc>
        <w:tc>
          <w:tcPr>
            <w:tcW w:w="1704" w:type="dxa"/>
            <w:tcBorders>
              <w:top w:val="single" w:sz="2" w:space="0" w:color="000000"/>
              <w:left w:val="single" w:sz="2" w:space="0" w:color="000000"/>
              <w:bottom w:val="single" w:sz="2" w:space="0" w:color="000000"/>
              <w:right w:val="single" w:sz="2" w:space="0" w:color="000000"/>
            </w:tcBorders>
          </w:tcPr>
          <w:p w:rsidR="00F23135" w:rsidRDefault="001E2A49">
            <w:pPr>
              <w:spacing w:after="0" w:line="259" w:lineRule="auto"/>
              <w:ind w:left="0" w:firstLine="0"/>
            </w:pPr>
            <w:r>
              <w:t>48H EC50</w:t>
            </w:r>
          </w:p>
        </w:tc>
        <w:tc>
          <w:tcPr>
            <w:tcW w:w="1651" w:type="dxa"/>
            <w:tcBorders>
              <w:top w:val="single" w:sz="2" w:space="0" w:color="000000"/>
              <w:left w:val="single" w:sz="2" w:space="0" w:color="000000"/>
              <w:bottom w:val="single" w:sz="2" w:space="0" w:color="000000"/>
              <w:right w:val="single" w:sz="2" w:space="0" w:color="000000"/>
            </w:tcBorders>
          </w:tcPr>
          <w:p w:rsidR="00F23135" w:rsidRDefault="001E2A49">
            <w:pPr>
              <w:spacing w:after="0" w:line="259" w:lineRule="auto"/>
              <w:ind w:left="0" w:firstLine="0"/>
              <w:jc w:val="right"/>
            </w:pPr>
            <w:r>
              <w:t>&gt;1-10</w:t>
            </w:r>
          </w:p>
        </w:tc>
        <w:tc>
          <w:tcPr>
            <w:tcW w:w="1966" w:type="dxa"/>
            <w:tcBorders>
              <w:top w:val="single" w:sz="2" w:space="0" w:color="000000"/>
              <w:left w:val="single" w:sz="2" w:space="0" w:color="000000"/>
              <w:bottom w:val="single" w:sz="2" w:space="0" w:color="000000"/>
              <w:right w:val="single" w:sz="2" w:space="0" w:color="000000"/>
            </w:tcBorders>
          </w:tcPr>
          <w:p w:rsidR="00F23135" w:rsidRDefault="001E2A49">
            <w:pPr>
              <w:spacing w:after="0" w:line="259" w:lineRule="auto"/>
              <w:ind w:left="0" w:firstLine="0"/>
            </w:pPr>
            <w:r>
              <w:t>mg/l</w:t>
            </w:r>
          </w:p>
        </w:tc>
      </w:tr>
      <w:tr w:rsidR="00F23135">
        <w:trPr>
          <w:trHeight w:val="326"/>
        </w:trPr>
        <w:tc>
          <w:tcPr>
            <w:tcW w:w="4474" w:type="dxa"/>
            <w:tcBorders>
              <w:top w:val="single" w:sz="2" w:space="0" w:color="000000"/>
              <w:left w:val="single" w:sz="2" w:space="0" w:color="000000"/>
              <w:bottom w:val="single" w:sz="2" w:space="0" w:color="000000"/>
              <w:right w:val="single" w:sz="2" w:space="0" w:color="000000"/>
            </w:tcBorders>
          </w:tcPr>
          <w:p w:rsidR="00F23135" w:rsidRDefault="001E2A49">
            <w:pPr>
              <w:spacing w:after="0" w:line="259" w:lineRule="auto"/>
              <w:ind w:left="0" w:firstLine="0"/>
            </w:pPr>
            <w:r>
              <w:t>Desmodesmussubspicatus (green algae)</w:t>
            </w:r>
          </w:p>
        </w:tc>
        <w:tc>
          <w:tcPr>
            <w:tcW w:w="1704" w:type="dxa"/>
            <w:tcBorders>
              <w:top w:val="single" w:sz="2" w:space="0" w:color="000000"/>
              <w:left w:val="single" w:sz="2" w:space="0" w:color="000000"/>
              <w:bottom w:val="single" w:sz="2" w:space="0" w:color="000000"/>
              <w:right w:val="single" w:sz="2" w:space="0" w:color="000000"/>
            </w:tcBorders>
          </w:tcPr>
          <w:p w:rsidR="00F23135" w:rsidRDefault="001E2A49">
            <w:pPr>
              <w:spacing w:after="0" w:line="259" w:lineRule="auto"/>
              <w:ind w:left="0" w:firstLine="0"/>
            </w:pPr>
            <w:r>
              <w:t>72H EC10</w:t>
            </w:r>
          </w:p>
        </w:tc>
        <w:tc>
          <w:tcPr>
            <w:tcW w:w="1651" w:type="dxa"/>
            <w:tcBorders>
              <w:top w:val="single" w:sz="2" w:space="0" w:color="000000"/>
              <w:left w:val="single" w:sz="2" w:space="0" w:color="000000"/>
              <w:bottom w:val="single" w:sz="2" w:space="0" w:color="000000"/>
              <w:right w:val="single" w:sz="2" w:space="0" w:color="000000"/>
            </w:tcBorders>
          </w:tcPr>
          <w:p w:rsidR="00F23135" w:rsidRDefault="001E2A49">
            <w:pPr>
              <w:spacing w:after="0" w:line="259" w:lineRule="auto"/>
              <w:ind w:left="0" w:right="1" w:firstLine="0"/>
              <w:jc w:val="right"/>
            </w:pPr>
            <w:r>
              <w:t>0.6</w:t>
            </w:r>
          </w:p>
        </w:tc>
        <w:tc>
          <w:tcPr>
            <w:tcW w:w="1966" w:type="dxa"/>
            <w:tcBorders>
              <w:top w:val="single" w:sz="2" w:space="0" w:color="000000"/>
              <w:left w:val="single" w:sz="2" w:space="0" w:color="000000"/>
              <w:bottom w:val="single" w:sz="2" w:space="0" w:color="000000"/>
              <w:right w:val="single" w:sz="2" w:space="0" w:color="000000"/>
            </w:tcBorders>
          </w:tcPr>
          <w:p w:rsidR="00F23135" w:rsidRDefault="001E2A49">
            <w:pPr>
              <w:spacing w:after="0" w:line="259" w:lineRule="auto"/>
              <w:ind w:left="0" w:firstLine="0"/>
            </w:pPr>
            <w:r>
              <w:t>mg/l</w:t>
            </w:r>
          </w:p>
        </w:tc>
      </w:tr>
      <w:tr w:rsidR="00F23135">
        <w:trPr>
          <w:trHeight w:val="326"/>
        </w:trPr>
        <w:tc>
          <w:tcPr>
            <w:tcW w:w="4474" w:type="dxa"/>
            <w:tcBorders>
              <w:top w:val="single" w:sz="2" w:space="0" w:color="000000"/>
              <w:left w:val="single" w:sz="2" w:space="0" w:color="000000"/>
              <w:bottom w:val="single" w:sz="2" w:space="0" w:color="000000"/>
              <w:right w:val="single" w:sz="2" w:space="0" w:color="000000"/>
            </w:tcBorders>
          </w:tcPr>
          <w:p w:rsidR="00F23135" w:rsidRDefault="001E2A49">
            <w:pPr>
              <w:spacing w:after="0" w:line="259" w:lineRule="auto"/>
              <w:ind w:left="0" w:firstLine="0"/>
            </w:pPr>
            <w:r>
              <w:t>Desmodesmussubspicatus (green algae)</w:t>
            </w:r>
          </w:p>
        </w:tc>
        <w:tc>
          <w:tcPr>
            <w:tcW w:w="1704" w:type="dxa"/>
            <w:tcBorders>
              <w:top w:val="single" w:sz="2" w:space="0" w:color="000000"/>
              <w:left w:val="single" w:sz="2" w:space="0" w:color="000000"/>
              <w:bottom w:val="single" w:sz="2" w:space="0" w:color="000000"/>
              <w:right w:val="single" w:sz="2" w:space="0" w:color="000000"/>
            </w:tcBorders>
          </w:tcPr>
          <w:p w:rsidR="00F23135" w:rsidRDefault="001E2A49">
            <w:pPr>
              <w:spacing w:after="0" w:line="259" w:lineRule="auto"/>
              <w:ind w:left="0" w:firstLine="0"/>
            </w:pPr>
            <w:r>
              <w:t>72H EC50</w:t>
            </w:r>
          </w:p>
        </w:tc>
        <w:tc>
          <w:tcPr>
            <w:tcW w:w="1651" w:type="dxa"/>
            <w:tcBorders>
              <w:top w:val="single" w:sz="2" w:space="0" w:color="000000"/>
              <w:left w:val="single" w:sz="2" w:space="0" w:color="000000"/>
              <w:bottom w:val="single" w:sz="2" w:space="0" w:color="000000"/>
              <w:right w:val="single" w:sz="2" w:space="0" w:color="000000"/>
            </w:tcBorders>
          </w:tcPr>
          <w:p w:rsidR="00F23135" w:rsidRDefault="001E2A49">
            <w:pPr>
              <w:spacing w:after="0" w:line="259" w:lineRule="auto"/>
              <w:ind w:left="0" w:firstLine="0"/>
              <w:jc w:val="right"/>
            </w:pPr>
            <w:r>
              <w:t>1-10</w:t>
            </w:r>
          </w:p>
        </w:tc>
        <w:tc>
          <w:tcPr>
            <w:tcW w:w="1966" w:type="dxa"/>
            <w:tcBorders>
              <w:top w:val="single" w:sz="2" w:space="0" w:color="000000"/>
              <w:left w:val="single" w:sz="2" w:space="0" w:color="000000"/>
              <w:bottom w:val="single" w:sz="2" w:space="0" w:color="000000"/>
              <w:right w:val="single" w:sz="2" w:space="0" w:color="000000"/>
            </w:tcBorders>
          </w:tcPr>
          <w:p w:rsidR="00F23135" w:rsidRDefault="001E2A49">
            <w:pPr>
              <w:spacing w:after="0" w:line="259" w:lineRule="auto"/>
              <w:ind w:left="0" w:firstLine="0"/>
            </w:pPr>
            <w:r>
              <w:t>mg/l</w:t>
            </w:r>
          </w:p>
        </w:tc>
      </w:tr>
    </w:tbl>
    <w:p w:rsidR="00F23135" w:rsidRDefault="001E2A49">
      <w:pPr>
        <w:spacing w:after="3" w:line="259" w:lineRule="auto"/>
        <w:ind w:left="391"/>
      </w:pPr>
      <w:r>
        <w:rPr>
          <w:b/>
        </w:rPr>
        <w:t>DISTILLED TALL OIL</w:t>
      </w:r>
    </w:p>
    <w:tbl>
      <w:tblPr>
        <w:tblStyle w:val="TableGrid"/>
        <w:tblW w:w="9794" w:type="dxa"/>
        <w:tblInd w:w="396" w:type="dxa"/>
        <w:tblCellMar>
          <w:top w:w="87" w:type="dxa"/>
          <w:left w:w="72" w:type="dxa"/>
          <w:right w:w="111" w:type="dxa"/>
        </w:tblCellMar>
        <w:tblLook w:val="04A0"/>
      </w:tblPr>
      <w:tblGrid>
        <w:gridCol w:w="4473"/>
        <w:gridCol w:w="1704"/>
        <w:gridCol w:w="1651"/>
        <w:gridCol w:w="1966"/>
      </w:tblGrid>
      <w:tr w:rsidR="00F23135">
        <w:trPr>
          <w:trHeight w:val="326"/>
        </w:trPr>
        <w:tc>
          <w:tcPr>
            <w:tcW w:w="4474" w:type="dxa"/>
            <w:tcBorders>
              <w:top w:val="single" w:sz="2" w:space="0" w:color="000000"/>
              <w:left w:val="single" w:sz="2" w:space="0" w:color="000000"/>
              <w:bottom w:val="single" w:sz="2" w:space="0" w:color="000000"/>
              <w:right w:val="single" w:sz="2" w:space="0" w:color="000000"/>
            </w:tcBorders>
          </w:tcPr>
          <w:p w:rsidR="00F23135" w:rsidRDefault="001E2A49">
            <w:pPr>
              <w:spacing w:after="0" w:line="259" w:lineRule="auto"/>
              <w:ind w:left="0" w:firstLine="0"/>
            </w:pPr>
            <w:r>
              <w:t>ALGAE</w:t>
            </w:r>
          </w:p>
        </w:tc>
        <w:tc>
          <w:tcPr>
            <w:tcW w:w="1704" w:type="dxa"/>
            <w:tcBorders>
              <w:top w:val="single" w:sz="2" w:space="0" w:color="000000"/>
              <w:left w:val="single" w:sz="2" w:space="0" w:color="000000"/>
              <w:bottom w:val="single" w:sz="2" w:space="0" w:color="000000"/>
              <w:right w:val="single" w:sz="2" w:space="0" w:color="000000"/>
            </w:tcBorders>
          </w:tcPr>
          <w:p w:rsidR="00F23135" w:rsidRDefault="001E2A49">
            <w:pPr>
              <w:spacing w:after="0" w:line="259" w:lineRule="auto"/>
              <w:ind w:left="0" w:firstLine="0"/>
            </w:pPr>
            <w:r>
              <w:t>72H NOEC</w:t>
            </w:r>
          </w:p>
        </w:tc>
        <w:tc>
          <w:tcPr>
            <w:tcW w:w="1651" w:type="dxa"/>
            <w:tcBorders>
              <w:top w:val="single" w:sz="2" w:space="0" w:color="000000"/>
              <w:left w:val="single" w:sz="2" w:space="0" w:color="000000"/>
              <w:bottom w:val="single" w:sz="2" w:space="0" w:color="000000"/>
              <w:right w:val="single" w:sz="2" w:space="0" w:color="000000"/>
            </w:tcBorders>
          </w:tcPr>
          <w:p w:rsidR="00F23135" w:rsidRDefault="001E2A49">
            <w:pPr>
              <w:spacing w:after="0" w:line="259" w:lineRule="auto"/>
              <w:ind w:left="0" w:firstLine="0"/>
              <w:jc w:val="right"/>
            </w:pPr>
            <w:r>
              <w:t>1000</w:t>
            </w:r>
          </w:p>
        </w:tc>
        <w:tc>
          <w:tcPr>
            <w:tcW w:w="1966" w:type="dxa"/>
            <w:tcBorders>
              <w:top w:val="single" w:sz="2" w:space="0" w:color="000000"/>
              <w:left w:val="single" w:sz="2" w:space="0" w:color="000000"/>
              <w:bottom w:val="single" w:sz="2" w:space="0" w:color="000000"/>
              <w:right w:val="single" w:sz="2" w:space="0" w:color="000000"/>
            </w:tcBorders>
          </w:tcPr>
          <w:p w:rsidR="00F23135" w:rsidRDefault="001E2A49">
            <w:pPr>
              <w:spacing w:after="0" w:line="259" w:lineRule="auto"/>
              <w:ind w:left="0" w:firstLine="0"/>
            </w:pPr>
            <w:r>
              <w:t>mg/l</w:t>
            </w:r>
          </w:p>
        </w:tc>
      </w:tr>
      <w:tr w:rsidR="00F23135">
        <w:trPr>
          <w:trHeight w:val="326"/>
        </w:trPr>
        <w:tc>
          <w:tcPr>
            <w:tcW w:w="4474" w:type="dxa"/>
            <w:tcBorders>
              <w:top w:val="single" w:sz="2" w:space="0" w:color="000000"/>
              <w:left w:val="single" w:sz="2" w:space="0" w:color="000000"/>
              <w:bottom w:val="single" w:sz="2" w:space="0" w:color="000000"/>
              <w:right w:val="single" w:sz="2" w:space="0" w:color="000000"/>
            </w:tcBorders>
          </w:tcPr>
          <w:p w:rsidR="00F23135" w:rsidRDefault="001E2A49">
            <w:pPr>
              <w:spacing w:after="0" w:line="259" w:lineRule="auto"/>
              <w:ind w:left="0" w:firstLine="0"/>
            </w:pPr>
            <w:r>
              <w:t>FISH</w:t>
            </w:r>
          </w:p>
        </w:tc>
        <w:tc>
          <w:tcPr>
            <w:tcW w:w="1704" w:type="dxa"/>
            <w:tcBorders>
              <w:top w:val="single" w:sz="2" w:space="0" w:color="000000"/>
              <w:left w:val="single" w:sz="2" w:space="0" w:color="000000"/>
              <w:bottom w:val="single" w:sz="2" w:space="0" w:color="000000"/>
              <w:right w:val="single" w:sz="2" w:space="0" w:color="000000"/>
            </w:tcBorders>
          </w:tcPr>
          <w:p w:rsidR="00F23135" w:rsidRDefault="001E2A49">
            <w:pPr>
              <w:spacing w:after="0" w:line="259" w:lineRule="auto"/>
              <w:ind w:left="0" w:firstLine="0"/>
            </w:pPr>
            <w:r>
              <w:t>96H NOEC</w:t>
            </w:r>
          </w:p>
        </w:tc>
        <w:tc>
          <w:tcPr>
            <w:tcW w:w="1651" w:type="dxa"/>
            <w:tcBorders>
              <w:top w:val="single" w:sz="2" w:space="0" w:color="000000"/>
              <w:left w:val="single" w:sz="2" w:space="0" w:color="000000"/>
              <w:bottom w:val="single" w:sz="2" w:space="0" w:color="000000"/>
              <w:right w:val="single" w:sz="2" w:space="0" w:color="000000"/>
            </w:tcBorders>
          </w:tcPr>
          <w:p w:rsidR="00F23135" w:rsidRDefault="001E2A49">
            <w:pPr>
              <w:spacing w:after="0" w:line="259" w:lineRule="auto"/>
              <w:ind w:left="0" w:firstLine="0"/>
              <w:jc w:val="right"/>
            </w:pPr>
            <w:r>
              <w:t>1000</w:t>
            </w:r>
          </w:p>
        </w:tc>
        <w:tc>
          <w:tcPr>
            <w:tcW w:w="1966" w:type="dxa"/>
            <w:tcBorders>
              <w:top w:val="single" w:sz="2" w:space="0" w:color="000000"/>
              <w:left w:val="single" w:sz="2" w:space="0" w:color="000000"/>
              <w:bottom w:val="single" w:sz="2" w:space="0" w:color="000000"/>
              <w:right w:val="single" w:sz="2" w:space="0" w:color="000000"/>
            </w:tcBorders>
          </w:tcPr>
          <w:p w:rsidR="00F23135" w:rsidRDefault="001E2A49">
            <w:pPr>
              <w:spacing w:after="0" w:line="259" w:lineRule="auto"/>
              <w:ind w:left="0" w:firstLine="0"/>
            </w:pPr>
            <w:r>
              <w:t>mg/l</w:t>
            </w:r>
          </w:p>
        </w:tc>
      </w:tr>
    </w:tbl>
    <w:p w:rsidR="00F23135" w:rsidRDefault="001E2A49">
      <w:pPr>
        <w:pStyle w:val="Heading2"/>
        <w:ind w:left="225"/>
      </w:pPr>
      <w:r>
        <w:t>12.2. Persistence and degradability</w:t>
      </w:r>
    </w:p>
    <w:p w:rsidR="00F23135" w:rsidRDefault="001E2A49">
      <w:pPr>
        <w:ind w:left="44" w:right="640"/>
      </w:pPr>
      <w:r>
        <w:rPr>
          <w:b/>
        </w:rPr>
        <w:t xml:space="preserve">Persistence and degradability: </w:t>
      </w:r>
      <w:r>
        <w:t xml:space="preserve">The individual components range from readily to poorly biodegradable. Mineral oil itself </w:t>
      </w:r>
    </w:p>
    <w:p w:rsidR="00F23135" w:rsidRDefault="001E2A49">
      <w:pPr>
        <w:ind w:left="2779" w:right="640"/>
      </w:pPr>
      <w:r>
        <w:lastRenderedPageBreak/>
        <w:t xml:space="preserve">has limited biodegradability when tested by method CEC L-33-T-82. </w:t>
      </w:r>
    </w:p>
    <w:p w:rsidR="00F23135" w:rsidRDefault="001E2A49">
      <w:pPr>
        <w:pBdr>
          <w:top w:val="single" w:sz="2" w:space="0" w:color="000000"/>
          <w:left w:val="single" w:sz="2" w:space="0" w:color="000000"/>
          <w:bottom w:val="single" w:sz="2" w:space="0" w:color="000000"/>
          <w:right w:val="single" w:sz="2" w:space="0" w:color="000000"/>
        </w:pBdr>
        <w:shd w:val="clear" w:color="auto" w:fill="E8E8E8"/>
        <w:spacing w:after="254"/>
        <w:ind w:left="225"/>
      </w:pPr>
      <w:r>
        <w:rPr>
          <w:b/>
        </w:rPr>
        <w:t>12.3. Bioaccumulative potential</w:t>
      </w:r>
    </w:p>
    <w:p w:rsidR="00F23135" w:rsidRDefault="001E2A49">
      <w:pPr>
        <w:pStyle w:val="Heading2"/>
        <w:ind w:left="225"/>
      </w:pPr>
      <w:r>
        <w:t>12.4. Mobility in soil</w:t>
      </w:r>
    </w:p>
    <w:p w:rsidR="00F23135" w:rsidRDefault="001E2A49">
      <w:pPr>
        <w:spacing w:after="115" w:line="259" w:lineRule="auto"/>
        <w:ind w:left="10" w:right="1024"/>
        <w:jc w:val="right"/>
      </w:pPr>
      <w:r>
        <w:rPr>
          <w:b/>
        </w:rPr>
        <w:t xml:space="preserve">Mobility: </w:t>
      </w:r>
      <w:r>
        <w:t xml:space="preserve">Small quantities will be absorbed in the upper soil layers where biodegradation may </w:t>
      </w:r>
    </w:p>
    <w:p w:rsidR="00F23135" w:rsidRDefault="001E2A49">
      <w:pPr>
        <w:spacing w:after="142"/>
        <w:ind w:left="2779" w:right="640"/>
      </w:pPr>
      <w:r>
        <w:t xml:space="preserve">take place. </w:t>
      </w:r>
    </w:p>
    <w:p w:rsidR="00F23135" w:rsidRDefault="001E2A49">
      <w:pPr>
        <w:pBdr>
          <w:top w:val="single" w:sz="2" w:space="0" w:color="000000"/>
          <w:left w:val="single" w:sz="2" w:space="0" w:color="000000"/>
          <w:bottom w:val="single" w:sz="2" w:space="0" w:color="000000"/>
          <w:right w:val="single" w:sz="2" w:space="0" w:color="000000"/>
        </w:pBdr>
        <w:shd w:val="clear" w:color="auto" w:fill="E8E8E8"/>
        <w:spacing w:after="218"/>
        <w:ind w:left="225"/>
      </w:pPr>
      <w:r>
        <w:rPr>
          <w:b/>
        </w:rPr>
        <w:t>12.5. Results of PBT and vPvB assessment</w:t>
      </w:r>
    </w:p>
    <w:p w:rsidR="00F23135" w:rsidRDefault="001E2A49">
      <w:pPr>
        <w:spacing w:after="147"/>
        <w:ind w:left="1061" w:right="640"/>
      </w:pPr>
      <w:r>
        <w:rPr>
          <w:b/>
        </w:rPr>
        <w:t xml:space="preserve">PBT identification: </w:t>
      </w:r>
      <w:r>
        <w:t>This product is not identified as a PBT/vPvB substance.</w:t>
      </w:r>
    </w:p>
    <w:p w:rsidR="00F23135" w:rsidRDefault="001E2A49">
      <w:pPr>
        <w:pStyle w:val="Heading2"/>
        <w:ind w:left="225"/>
      </w:pPr>
      <w:r>
        <w:t>12.6. Other adverse effects</w:t>
      </w:r>
    </w:p>
    <w:p w:rsidR="00F23135" w:rsidRDefault="001E2A49">
      <w:pPr>
        <w:spacing w:after="115" w:line="259" w:lineRule="auto"/>
        <w:ind w:left="10" w:right="809"/>
        <w:jc w:val="right"/>
      </w:pPr>
      <w:r>
        <w:rPr>
          <w:b/>
        </w:rPr>
        <w:t xml:space="preserve">Other adverse effects: </w:t>
      </w:r>
      <w:r>
        <w:t xml:space="preserve">Not regarded as dangerous for the environment. However, large or frequent spills may </w:t>
      </w:r>
    </w:p>
    <w:p w:rsidR="00F23135" w:rsidRDefault="001E2A49">
      <w:pPr>
        <w:spacing w:after="180" w:line="259" w:lineRule="auto"/>
        <w:ind w:left="10" w:right="1403"/>
        <w:jc w:val="center"/>
      </w:pPr>
      <w:r>
        <w:t xml:space="preserve">have hazardous effects on the environment. </w:t>
      </w:r>
    </w:p>
    <w:p w:rsidR="00F23135" w:rsidRDefault="001E2A49">
      <w:pPr>
        <w:pStyle w:val="Heading1"/>
        <w:ind w:left="-5"/>
      </w:pPr>
      <w:r>
        <w:t>Section 13: Disposal considerations</w:t>
      </w:r>
    </w:p>
    <w:p w:rsidR="00F23135" w:rsidRDefault="001E2A49">
      <w:pPr>
        <w:pStyle w:val="Heading2"/>
        <w:ind w:left="225"/>
      </w:pPr>
      <w:r>
        <w:t>13.1. Waste treatment methods</w:t>
      </w:r>
    </w:p>
    <w:p w:rsidR="00F23135" w:rsidRDefault="001E2A49">
      <w:pPr>
        <w:ind w:left="869" w:right="640"/>
      </w:pPr>
      <w:r>
        <w:rPr>
          <w:b/>
        </w:rPr>
        <w:t xml:space="preserve">Disposal operations: </w:t>
      </w:r>
      <w:r>
        <w:t xml:space="preserve">Transfer to a suitable container and arrange for collection by specialised disposal </w:t>
      </w:r>
    </w:p>
    <w:p w:rsidR="00F23135" w:rsidRDefault="001E2A49">
      <w:pPr>
        <w:ind w:left="2779" w:right="640"/>
      </w:pPr>
      <w:r>
        <w:t xml:space="preserve">company. </w:t>
      </w:r>
    </w:p>
    <w:p w:rsidR="00F23135" w:rsidRDefault="001E2A49">
      <w:pPr>
        <w:spacing w:after="65" w:line="392" w:lineRule="auto"/>
        <w:ind w:left="2784" w:right="640" w:hanging="456"/>
      </w:pPr>
      <w:r>
        <w:rPr>
          <w:b/>
        </w:rPr>
        <w:t xml:space="preserve">NB: </w:t>
      </w:r>
      <w:r>
        <w:t xml:space="preserve">The user's attention is drawn to the possible existence of regional or national regulations regarding disposal. </w:t>
      </w:r>
    </w:p>
    <w:p w:rsidR="00F23135" w:rsidRDefault="001E2A49">
      <w:pPr>
        <w:pBdr>
          <w:top w:val="single" w:sz="2" w:space="0" w:color="000000"/>
          <w:left w:val="single" w:sz="2" w:space="0" w:color="000000"/>
          <w:bottom w:val="single" w:sz="2" w:space="0" w:color="000000"/>
          <w:right w:val="single" w:sz="2" w:space="0" w:color="000000"/>
        </w:pBdr>
        <w:shd w:val="clear" w:color="auto" w:fill="E8E8E8"/>
        <w:spacing w:after="195" w:line="259" w:lineRule="auto"/>
        <w:ind w:left="-5"/>
      </w:pPr>
      <w:r>
        <w:rPr>
          <w:b/>
          <w:sz w:val="20"/>
        </w:rPr>
        <w:t>Section 14: Transport information</w:t>
      </w:r>
    </w:p>
    <w:p w:rsidR="00F23135" w:rsidRDefault="001E2A49">
      <w:pPr>
        <w:spacing w:after="180"/>
        <w:ind w:left="1251" w:right="640"/>
      </w:pPr>
      <w:r>
        <w:rPr>
          <w:b/>
        </w:rPr>
        <w:t xml:space="preserve">Transport class: </w:t>
      </w:r>
      <w:r>
        <w:t>This product does not require a classification for transport.</w:t>
      </w:r>
    </w:p>
    <w:p w:rsidR="00F23135" w:rsidRDefault="001E2A49">
      <w:pPr>
        <w:pStyle w:val="Heading1"/>
        <w:ind w:left="-5"/>
      </w:pPr>
      <w:r>
        <w:t>Section 15: Regulatory information</w:t>
      </w:r>
    </w:p>
    <w:p w:rsidR="00F23135" w:rsidRDefault="001E2A49">
      <w:pPr>
        <w:pBdr>
          <w:top w:val="single" w:sz="2" w:space="0" w:color="000000"/>
          <w:left w:val="single" w:sz="2" w:space="0" w:color="000000"/>
          <w:bottom w:val="single" w:sz="2" w:space="0" w:color="000000"/>
          <w:right w:val="single" w:sz="2" w:space="0" w:color="000000"/>
        </w:pBdr>
        <w:shd w:val="clear" w:color="auto" w:fill="E8E8E8"/>
        <w:spacing w:after="218"/>
        <w:ind w:left="225"/>
      </w:pPr>
      <w:r>
        <w:rPr>
          <w:b/>
        </w:rPr>
        <w:t>15.1. Safety, health and environmental regulations/legislation specific for the substance or mixture</w:t>
      </w:r>
    </w:p>
    <w:p w:rsidR="00F23135" w:rsidRDefault="001E2A49">
      <w:pPr>
        <w:spacing w:after="153" w:line="259" w:lineRule="auto"/>
        <w:ind w:left="879"/>
      </w:pPr>
      <w:r>
        <w:rPr>
          <w:b/>
        </w:rPr>
        <w:t xml:space="preserve">Specific regulations: </w:t>
      </w:r>
      <w:r>
        <w:t xml:space="preserve">Not applicable. </w:t>
      </w:r>
    </w:p>
    <w:p w:rsidR="00F23135" w:rsidRDefault="001E2A49">
      <w:pPr>
        <w:pStyle w:val="Heading2"/>
        <w:ind w:left="225"/>
      </w:pPr>
      <w:r>
        <w:t>15.2. Chemical Safety Assessment</w:t>
      </w:r>
    </w:p>
    <w:p w:rsidR="00F23135" w:rsidRDefault="001E2A49">
      <w:pPr>
        <w:ind w:left="142" w:right="640"/>
      </w:pPr>
      <w:r>
        <w:rPr>
          <w:b/>
        </w:rPr>
        <w:t xml:space="preserve">Chemical safety assessment: </w:t>
      </w:r>
      <w:r>
        <w:t xml:space="preserve">A chemical safety assessment has not been carried out for the substance or the mixture </w:t>
      </w:r>
    </w:p>
    <w:p w:rsidR="00F23135" w:rsidRDefault="001E2A49">
      <w:pPr>
        <w:spacing w:after="175"/>
        <w:ind w:left="2779" w:right="640"/>
      </w:pPr>
      <w:r>
        <w:t xml:space="preserve">by the supplier. </w:t>
      </w:r>
    </w:p>
    <w:p w:rsidR="00F23135" w:rsidRDefault="001E2A49">
      <w:pPr>
        <w:pStyle w:val="Heading1"/>
        <w:ind w:left="-5"/>
      </w:pPr>
      <w:r>
        <w:t>Section 16: Other information</w:t>
      </w:r>
    </w:p>
    <w:p w:rsidR="00F23135" w:rsidRDefault="001E2A49">
      <w:pPr>
        <w:pStyle w:val="Heading2"/>
        <w:spacing w:after="12"/>
        <w:ind w:left="225"/>
      </w:pPr>
      <w:r>
        <w:t>Other information</w:t>
      </w:r>
    </w:p>
    <w:tbl>
      <w:tblPr>
        <w:tblStyle w:val="TableGrid"/>
        <w:tblW w:w="9550" w:type="dxa"/>
        <w:tblInd w:w="223" w:type="dxa"/>
        <w:tblLook w:val="04A0"/>
      </w:tblPr>
      <w:tblGrid>
        <w:gridCol w:w="2561"/>
        <w:gridCol w:w="6989"/>
      </w:tblGrid>
      <w:tr w:rsidR="00F23135">
        <w:trPr>
          <w:trHeight w:val="603"/>
        </w:trPr>
        <w:tc>
          <w:tcPr>
            <w:tcW w:w="2561" w:type="dxa"/>
            <w:tcBorders>
              <w:top w:val="nil"/>
              <w:left w:val="nil"/>
              <w:bottom w:val="nil"/>
              <w:right w:val="nil"/>
            </w:tcBorders>
          </w:tcPr>
          <w:p w:rsidR="00F23135" w:rsidRDefault="001E2A49">
            <w:pPr>
              <w:spacing w:after="0" w:line="259" w:lineRule="auto"/>
              <w:ind w:left="0" w:right="138" w:firstLine="0"/>
              <w:jc w:val="right"/>
            </w:pPr>
            <w:r>
              <w:rPr>
                <w:b/>
              </w:rPr>
              <w:t>Other information:</w:t>
            </w:r>
          </w:p>
        </w:tc>
        <w:tc>
          <w:tcPr>
            <w:tcW w:w="6990" w:type="dxa"/>
            <w:tcBorders>
              <w:top w:val="nil"/>
              <w:left w:val="nil"/>
              <w:bottom w:val="nil"/>
              <w:right w:val="nil"/>
            </w:tcBorders>
          </w:tcPr>
          <w:p w:rsidR="00F23135" w:rsidRDefault="001E2A49">
            <w:pPr>
              <w:spacing w:after="0" w:line="259" w:lineRule="auto"/>
              <w:ind w:left="0" w:firstLine="0"/>
            </w:pPr>
            <w:r>
              <w:t>This safety data sheet is prepared in accordance with Commission Regulation (EU) No 2015/830.</w:t>
            </w:r>
          </w:p>
        </w:tc>
      </w:tr>
      <w:tr w:rsidR="00F23135">
        <w:trPr>
          <w:trHeight w:val="270"/>
        </w:trPr>
        <w:tc>
          <w:tcPr>
            <w:tcW w:w="2561" w:type="dxa"/>
            <w:tcBorders>
              <w:top w:val="nil"/>
              <w:left w:val="nil"/>
              <w:bottom w:val="nil"/>
              <w:right w:val="nil"/>
            </w:tcBorders>
          </w:tcPr>
          <w:p w:rsidR="00F23135" w:rsidRDefault="001E2A49">
            <w:pPr>
              <w:spacing w:after="0" w:line="259" w:lineRule="auto"/>
              <w:ind w:left="0" w:firstLine="0"/>
            </w:pPr>
            <w:r>
              <w:rPr>
                <w:b/>
              </w:rPr>
              <w:t>Phrases used in s.2 and s.3:</w:t>
            </w:r>
          </w:p>
        </w:tc>
        <w:tc>
          <w:tcPr>
            <w:tcW w:w="6990" w:type="dxa"/>
            <w:tcBorders>
              <w:top w:val="nil"/>
              <w:left w:val="nil"/>
              <w:bottom w:val="nil"/>
              <w:right w:val="nil"/>
            </w:tcBorders>
          </w:tcPr>
          <w:p w:rsidR="00F23135" w:rsidRDefault="001E2A49">
            <w:pPr>
              <w:spacing w:after="0" w:line="259" w:lineRule="auto"/>
              <w:ind w:left="0" w:firstLine="0"/>
            </w:pPr>
            <w:r>
              <w:t>H301: Toxic if swallowed.</w:t>
            </w:r>
          </w:p>
        </w:tc>
      </w:tr>
    </w:tbl>
    <w:p w:rsidR="00F23135" w:rsidRDefault="001E2A49">
      <w:pPr>
        <w:spacing w:after="111" w:line="259" w:lineRule="auto"/>
        <w:ind w:left="10" w:right="856"/>
        <w:jc w:val="center"/>
      </w:pPr>
      <w:r>
        <w:t>H314: Causes severe skin burns and eye damage.</w:t>
      </w:r>
    </w:p>
    <w:p w:rsidR="00F23135" w:rsidRDefault="001E2A49">
      <w:pPr>
        <w:ind w:left="2779" w:right="640"/>
      </w:pPr>
      <w:r>
        <w:t>H319: Causes serious eye irritation.</w:t>
      </w:r>
    </w:p>
    <w:p w:rsidR="00F23135" w:rsidRDefault="001E2A49">
      <w:pPr>
        <w:ind w:left="2779" w:right="640"/>
      </w:pPr>
      <w:r>
        <w:t>H373: May cause damage to organs through prolonged or repeated exposure.</w:t>
      </w:r>
    </w:p>
    <w:p w:rsidR="00F23135" w:rsidRDefault="001E2A49">
      <w:pPr>
        <w:ind w:left="2779" w:right="640"/>
      </w:pPr>
      <w:r>
        <w:t>H400: Very toxic to aquatic life.</w:t>
      </w:r>
    </w:p>
    <w:p w:rsidR="00F23135" w:rsidRDefault="001E2A49">
      <w:pPr>
        <w:spacing w:after="111" w:line="259" w:lineRule="auto"/>
        <w:ind w:left="10" w:right="511"/>
        <w:jc w:val="center"/>
      </w:pPr>
      <w:r>
        <w:t>H410: Very toxic to aquatic life with long lasting effects.</w:t>
      </w:r>
    </w:p>
    <w:p w:rsidR="00F23135" w:rsidRDefault="001E2A49">
      <w:pPr>
        <w:spacing w:after="111" w:line="259" w:lineRule="auto"/>
        <w:ind w:left="10" w:right="666"/>
        <w:jc w:val="center"/>
      </w:pPr>
      <w:r>
        <w:t>H412: Harmful to aquatic life with long lasting effects.</w:t>
      </w:r>
    </w:p>
    <w:p w:rsidR="00F23135" w:rsidRDefault="00F23135">
      <w:pPr>
        <w:sectPr w:rsidR="00F23135">
          <w:headerReference w:type="even" r:id="rId7"/>
          <w:headerReference w:type="default" r:id="rId8"/>
          <w:footerReference w:type="even" r:id="rId9"/>
          <w:footerReference w:type="default" r:id="rId10"/>
          <w:headerReference w:type="first" r:id="rId11"/>
          <w:footerReference w:type="first" r:id="rId12"/>
          <w:pgSz w:w="11900" w:h="16840"/>
          <w:pgMar w:top="2454" w:right="702" w:bottom="891" w:left="708" w:header="1453" w:footer="720" w:gutter="0"/>
          <w:cols w:space="720"/>
          <w:titlePg/>
        </w:sectPr>
      </w:pPr>
    </w:p>
    <w:p w:rsidR="00F23135" w:rsidRDefault="001E2A49">
      <w:pPr>
        <w:ind w:left="10" w:right="640"/>
      </w:pPr>
      <w:r>
        <w:rPr>
          <w:b/>
        </w:rPr>
        <w:lastRenderedPageBreak/>
        <w:t xml:space="preserve">Legal disclaimer: </w:t>
      </w:r>
      <w:r>
        <w:t xml:space="preserve">The above information is believed to be correct but does not purport to be all inclusive </w:t>
      </w:r>
    </w:p>
    <w:p w:rsidR="00F23135" w:rsidRDefault="001E2A49">
      <w:pPr>
        <w:spacing w:after="12449" w:line="387" w:lineRule="auto"/>
        <w:ind w:left="1625" w:right="640"/>
      </w:pPr>
      <w:r>
        <w:t xml:space="preserve">and shall be used only as a guide. This company shall not be held liable for any damage resulting from handling or from contact with the above product. </w:t>
      </w:r>
    </w:p>
    <w:p w:rsidR="00F23135" w:rsidRDefault="001E2A49">
      <w:pPr>
        <w:spacing w:after="115" w:line="259" w:lineRule="auto"/>
        <w:ind w:left="10" w:right="-14"/>
        <w:jc w:val="right"/>
      </w:pPr>
      <w:r>
        <w:lastRenderedPageBreak/>
        <w:t>[final page]</w:t>
      </w:r>
    </w:p>
    <w:sectPr w:rsidR="00F23135" w:rsidSect="00091BB4">
      <w:headerReference w:type="even" r:id="rId13"/>
      <w:headerReference w:type="default" r:id="rId14"/>
      <w:footerReference w:type="even" r:id="rId15"/>
      <w:footerReference w:type="default" r:id="rId16"/>
      <w:headerReference w:type="first" r:id="rId17"/>
      <w:footerReference w:type="first" r:id="rId18"/>
      <w:pgSz w:w="11900" w:h="16840"/>
      <w:pgMar w:top="1440" w:right="703" w:bottom="1440" w:left="1877" w:header="1453"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7FD" w:rsidRDefault="007E17FD">
      <w:pPr>
        <w:spacing w:after="0" w:line="240" w:lineRule="auto"/>
      </w:pPr>
      <w:r>
        <w:separator/>
      </w:r>
    </w:p>
  </w:endnote>
  <w:endnote w:type="continuationSeparator" w:id="1">
    <w:p w:rsidR="007E17FD" w:rsidRDefault="007E17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135" w:rsidRDefault="001E2A49">
    <w:pPr>
      <w:spacing w:after="0" w:line="259" w:lineRule="auto"/>
      <w:ind w:left="0" w:right="1" w:firstLine="0"/>
      <w:jc w:val="right"/>
    </w:pPr>
    <w:r>
      <w:t>[cont...]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135" w:rsidRDefault="001E2A49">
    <w:pPr>
      <w:spacing w:after="0" w:line="259" w:lineRule="auto"/>
      <w:ind w:left="0" w:right="1" w:firstLine="0"/>
      <w:jc w:val="right"/>
    </w:pPr>
    <w:r>
      <w:t>[cont...]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135" w:rsidRDefault="00F23135">
    <w:pPr>
      <w:spacing w:after="160" w:line="259" w:lineRule="auto"/>
      <w:ind w:left="0" w:firstLine="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135" w:rsidRDefault="00F23135">
    <w:pPr>
      <w:spacing w:after="160" w:line="259" w:lineRule="auto"/>
      <w:ind w:left="0" w:firstLine="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135" w:rsidRDefault="00F23135">
    <w:pPr>
      <w:spacing w:after="160" w:line="259" w:lineRule="auto"/>
      <w:ind w:left="0" w:firstLine="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135" w:rsidRDefault="00F23135">
    <w:pPr>
      <w:spacing w:after="160" w:line="259" w:lineRule="auto"/>
      <w:ind w:left="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7FD" w:rsidRDefault="007E17FD">
      <w:pPr>
        <w:spacing w:after="0" w:line="240" w:lineRule="auto"/>
      </w:pPr>
      <w:r>
        <w:separator/>
      </w:r>
    </w:p>
  </w:footnote>
  <w:footnote w:type="continuationSeparator" w:id="1">
    <w:p w:rsidR="007E17FD" w:rsidRDefault="007E17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135" w:rsidRDefault="001E2A49">
    <w:pPr>
      <w:spacing w:after="26" w:line="259" w:lineRule="auto"/>
      <w:ind w:left="2" w:firstLine="0"/>
      <w:jc w:val="center"/>
    </w:pPr>
    <w:r>
      <w:rPr>
        <w:b/>
        <w:sz w:val="22"/>
      </w:rPr>
      <w:t>SAFETY DATA SHEET</w:t>
    </w:r>
  </w:p>
  <w:p w:rsidR="00F23135" w:rsidRDefault="001E2A49">
    <w:pPr>
      <w:spacing w:after="108" w:line="259" w:lineRule="auto"/>
      <w:ind w:left="1" w:firstLine="0"/>
      <w:jc w:val="center"/>
    </w:pPr>
    <w:r>
      <w:t>SOL 15EP</w:t>
    </w:r>
  </w:p>
  <w:p w:rsidR="00F23135" w:rsidRDefault="001E2A49">
    <w:pPr>
      <w:spacing w:after="0" w:line="259" w:lineRule="auto"/>
      <w:ind w:left="0" w:firstLine="0"/>
      <w:jc w:val="right"/>
    </w:pPr>
    <w:r>
      <w:rPr>
        <w:b/>
      </w:rPr>
      <w:t xml:space="preserve">Page: </w:t>
    </w:r>
    <w:r w:rsidR="00091BB4">
      <w:fldChar w:fldCharType="begin"/>
    </w:r>
    <w:r>
      <w:instrText xml:space="preserve"> PAGE   \* MERGEFORMAT </w:instrText>
    </w:r>
    <w:r w:rsidR="00091BB4">
      <w:fldChar w:fldCharType="separate"/>
    </w:r>
    <w:r>
      <w:t>1</w:t>
    </w:r>
    <w:r w:rsidR="00091BB4">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135" w:rsidRDefault="001E2A49">
    <w:pPr>
      <w:spacing w:after="26" w:line="259" w:lineRule="auto"/>
      <w:ind w:left="2" w:firstLine="0"/>
      <w:jc w:val="center"/>
    </w:pPr>
    <w:r>
      <w:rPr>
        <w:b/>
        <w:sz w:val="22"/>
      </w:rPr>
      <w:t>SAFETY DATA SHEET</w:t>
    </w:r>
  </w:p>
  <w:p w:rsidR="00F23135" w:rsidRDefault="001E2A49">
    <w:pPr>
      <w:spacing w:after="108" w:line="259" w:lineRule="auto"/>
      <w:ind w:left="1" w:firstLine="0"/>
      <w:jc w:val="center"/>
    </w:pPr>
    <w:r>
      <w:t>SOL 15EP</w:t>
    </w:r>
  </w:p>
  <w:p w:rsidR="00F23135" w:rsidRDefault="001E2A49">
    <w:pPr>
      <w:spacing w:after="0" w:line="259" w:lineRule="auto"/>
      <w:ind w:left="0" w:firstLine="0"/>
      <w:jc w:val="right"/>
    </w:pPr>
    <w:r>
      <w:rPr>
        <w:b/>
      </w:rPr>
      <w:t xml:space="preserve">Page: </w:t>
    </w:r>
    <w:r w:rsidR="00091BB4">
      <w:fldChar w:fldCharType="begin"/>
    </w:r>
    <w:r>
      <w:instrText xml:space="preserve"> PAGE   \* MERGEFORMAT </w:instrText>
    </w:r>
    <w:r w:rsidR="00091BB4">
      <w:fldChar w:fldCharType="separate"/>
    </w:r>
    <w:r w:rsidR="00D205A6">
      <w:rPr>
        <w:noProof/>
      </w:rPr>
      <w:t>2</w:t>
    </w:r>
    <w:r w:rsidR="00091BB4">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135" w:rsidRDefault="00091BB4">
    <w:pPr>
      <w:spacing w:after="26" w:line="259" w:lineRule="auto"/>
      <w:ind w:left="2" w:firstLine="0"/>
      <w:jc w:val="center"/>
    </w:pPr>
    <w:r w:rsidRPr="00091BB4">
      <w:rPr>
        <w:rFonts w:ascii="Calibri" w:eastAsia="Calibri" w:hAnsi="Calibri" w:cs="Calibri"/>
        <w:noProof/>
        <w:sz w:val="22"/>
      </w:rPr>
      <w:pict>
        <v:group id="Group 53" o:spid="_x0000_s4097" style="position:absolute;left:0;text-align:left;margin-left:7.5pt;margin-top:21.75pt;width:252.75pt;height:125.25pt;z-index:251659264;mso-position-horizontal-relative:page;mso-position-vertical-relative:top-margin-area;mso-width-relative:margin;mso-height-relative:margin" coordsize="24172,16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">
          <v:shape id="Shape 6" o:spid="_x0000_s4104" style="position:absolute;left:13233;top:16059;width:129;height:97;visibility:visible" coordsize="12930,96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" adj="0,,0" path="m12930,l10291,2023c3603,7055,,9686,,9686l12930,xe" fillcolor="#00856f" stroked="f" strokeweight="0">
            <v:stroke miterlimit="83231f" joinstyle="miter"/>
            <v:formulas/>
            <v:path arrowok="t" o:connecttype="segments" textboxrect="0,0,12930,9686"/>
          </v:shape>
          <v:shape id="Shape 7" o:spid="_x0000_s4103" style="position:absolute;left:7641;top:4589;width:2723;height:1567;visibility:visible" coordsize="272258,1566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" adj="0,,0" path="m272258,l255782,8286c103240,88110,,156672,,156672,40821,119935,118631,70952,216786,24522l272258,xe" fillcolor="#00856f" stroked="f" strokeweight="0">
            <v:stroke miterlimit="83231f" joinstyle="miter"/>
            <v:formulas/>
            <v:path arrowok="t" o:connecttype="segments" textboxrect="0,0,272258,156672"/>
          </v:shape>
          <v:shape id="Shape 8" o:spid="_x0000_s4102" style="position:absolute;left:10364;top:2218;width:13808;height:13841;visibility:visible" coordsize="1380871,13841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" adj="0,,0" path="m766102,1147v147900,765,279026,45665,365764,164039c1131866,165186,1380871,555915,387054,1318807r-87176,65304l326036,1364061c498753,1229572,1174221,669293,927790,312138,734157,31515,316736,105877,21698,227509l,237101,80534,196600c284662,98156,544252,,766102,1147xe" fillcolor="#00856f" stroked="f" strokeweight="0">
            <v:stroke miterlimit="83231f" joinstyle="miter"/>
            <v:formulas/>
            <v:path arrowok="t" o:connecttype="segments" textboxrect="0,0,1380871,1384111"/>
          </v:shape>
          <v:shape id="Shape 9" o:spid="_x0000_s4101" style="position:absolute;left:13494;top:10432;width:2844;height:1334;visibility:visible" coordsize="284346,133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" adj="0,,0" path="m284346,c240604,33201,158980,75517,57295,113594l,133390r17076,-6869c175746,59707,284346,,284346,xe" fillcolor="#00856f" stroked="f" strokeweight="0">
            <v:stroke miterlimit="83231f" joinstyle="miter"/>
            <v:formulas/>
            <v:path arrowok="t" o:connecttype="segments" textboxrect="0,0,284346,133390"/>
          </v:shape>
          <v:shape id="Shape 10" o:spid="_x0000_s4100" style="position:absolute;top:98;width:13494;height:14570;visibility:visible" coordsize="1349465,14569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" adj="0,,0" path="m1144252,r-8124,5159c987877,100081,207682,624610,431159,1014524v169535,295807,591701,256540,895854,159956l1349465,1166723r-83667,33652c913083,1335480,406910,1456932,215513,1143925v,,-215513,-410133,838509,-1087434l1144252,xe" fillcolor="#00856f" stroked="f" strokeweight="0">
            <v:stroke miterlimit="83231f" joinstyle="miter"/>
            <v:formulas/>
            <v:path arrowok="t" o:connecttype="segments" textboxrect="0,0,1349465,1456932"/>
          </v:shape>
          <v:shape id="Shape 11" o:spid="_x0000_s4099" style="position:absolute;left:11442;width:158;height:98;visibility:visible" coordsize="15785,98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" adj="0,,0" path="m15785,l,9883,4891,6778c11975,2321,15785,,15785,xe" fillcolor="#00856f" stroked="f" strokeweight="0">
            <v:stroke miterlimit="83231f" joinstyle="miter"/>
            <v:formulas/>
            <v:path arrowok="t" o:connecttype="segments" textboxrect="0,0,15785,9883"/>
          </v:shape>
          <v:rect id="Rectangle 12" o:spid="_x0000_s4098" style="position:absolute;left:5730;top:6333;width:17509;height:52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66542F" w:rsidRDefault="0066542F" w:rsidP="0066542F">
                  <w:r>
                    <w:rPr>
                      <w:rFonts w:ascii="Trebuchet MS" w:eastAsia="Trebuchet MS" w:hAnsi="Trebuchet MS" w:cs="Trebuchet MS"/>
                      <w:color w:val="5E5652"/>
                      <w:sz w:val="64"/>
                    </w:rPr>
                    <w:t>solutec</w:t>
                  </w:r>
                </w:p>
              </w:txbxContent>
            </v:textbox>
          </v:rect>
          <w10:wrap type="topAndBottom" anchorx="page" anchory="margin"/>
        </v:group>
      </w:pict>
    </w:r>
    <w:r w:rsidR="001E2A49">
      <w:rPr>
        <w:b/>
        <w:sz w:val="22"/>
      </w:rPr>
      <w:t>SAFETY DATA SHEE</w:t>
    </w:r>
    <w:bookmarkStart w:id="0" w:name="_GoBack"/>
    <w:bookmarkEnd w:id="0"/>
    <w:r w:rsidR="001E2A49">
      <w:rPr>
        <w:b/>
        <w:sz w:val="22"/>
      </w:rPr>
      <w:t>T</w:t>
    </w:r>
  </w:p>
  <w:p w:rsidR="00F23135" w:rsidRDefault="001E2A49">
    <w:pPr>
      <w:spacing w:after="108" w:line="259" w:lineRule="auto"/>
      <w:ind w:left="1" w:firstLine="0"/>
      <w:jc w:val="center"/>
    </w:pPr>
    <w:r>
      <w:t>SOL 15EP</w:t>
    </w:r>
  </w:p>
  <w:p w:rsidR="00F23135" w:rsidRDefault="001E2A49">
    <w:pPr>
      <w:spacing w:after="0" w:line="259" w:lineRule="auto"/>
      <w:ind w:left="0" w:firstLine="0"/>
      <w:jc w:val="right"/>
    </w:pPr>
    <w:r>
      <w:rPr>
        <w:b/>
      </w:rPr>
      <w:t xml:space="preserve">Page: </w:t>
    </w:r>
    <w:r w:rsidR="00091BB4">
      <w:fldChar w:fldCharType="begin"/>
    </w:r>
    <w:r>
      <w:instrText xml:space="preserve"> PAGE   \* MERGEFORMAT </w:instrText>
    </w:r>
    <w:r w:rsidR="00091BB4">
      <w:fldChar w:fldCharType="separate"/>
    </w:r>
    <w:r w:rsidR="00D205A6">
      <w:rPr>
        <w:noProof/>
      </w:rPr>
      <w:t>1</w:t>
    </w:r>
    <w:r w:rsidR="00091BB4">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135" w:rsidRDefault="001E2A49">
    <w:pPr>
      <w:spacing w:after="26" w:line="259" w:lineRule="auto"/>
      <w:ind w:left="0" w:right="1167" w:firstLine="0"/>
      <w:jc w:val="center"/>
    </w:pPr>
    <w:r>
      <w:rPr>
        <w:b/>
        <w:sz w:val="22"/>
      </w:rPr>
      <w:t>SAFETY DATA SHEET</w:t>
    </w:r>
  </w:p>
  <w:p w:rsidR="00F23135" w:rsidRDefault="001E2A49">
    <w:pPr>
      <w:spacing w:after="108" w:line="259" w:lineRule="auto"/>
      <w:ind w:left="0" w:right="1168" w:firstLine="0"/>
      <w:jc w:val="center"/>
    </w:pPr>
    <w:r>
      <w:t>SOL 15EP</w:t>
    </w:r>
  </w:p>
  <w:p w:rsidR="00F23135" w:rsidRDefault="001E2A49">
    <w:pPr>
      <w:spacing w:after="0" w:line="259" w:lineRule="auto"/>
      <w:ind w:left="0" w:right="-1" w:firstLine="0"/>
      <w:jc w:val="right"/>
    </w:pPr>
    <w:r>
      <w:rPr>
        <w:b/>
      </w:rPr>
      <w:t xml:space="preserve">Page: </w:t>
    </w:r>
    <w:r w:rsidR="00091BB4">
      <w:fldChar w:fldCharType="begin"/>
    </w:r>
    <w:r>
      <w:instrText xml:space="preserve"> PAGE   \* MERGEFORMAT </w:instrText>
    </w:r>
    <w:r w:rsidR="00091BB4">
      <w:fldChar w:fldCharType="separate"/>
    </w:r>
    <w:r>
      <w:t>1</w:t>
    </w:r>
    <w:r w:rsidR="00091BB4">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135" w:rsidRDefault="001E2A49">
    <w:pPr>
      <w:spacing w:after="26" w:line="259" w:lineRule="auto"/>
      <w:ind w:left="0" w:right="1167" w:firstLine="0"/>
      <w:jc w:val="center"/>
    </w:pPr>
    <w:r>
      <w:rPr>
        <w:b/>
        <w:sz w:val="22"/>
      </w:rPr>
      <w:t>SAFETY DATA SHEET</w:t>
    </w:r>
  </w:p>
  <w:p w:rsidR="00F23135" w:rsidRDefault="001E2A49">
    <w:pPr>
      <w:spacing w:after="108" w:line="259" w:lineRule="auto"/>
      <w:ind w:left="0" w:right="1168" w:firstLine="0"/>
      <w:jc w:val="center"/>
    </w:pPr>
    <w:r>
      <w:t>SOL 15EP</w:t>
    </w:r>
  </w:p>
  <w:p w:rsidR="00F23135" w:rsidRDefault="001E2A49">
    <w:pPr>
      <w:spacing w:after="0" w:line="259" w:lineRule="auto"/>
      <w:ind w:left="0" w:right="-1" w:firstLine="0"/>
      <w:jc w:val="right"/>
    </w:pPr>
    <w:r>
      <w:rPr>
        <w:b/>
      </w:rPr>
      <w:t xml:space="preserve">Page: </w:t>
    </w:r>
    <w:r w:rsidR="00091BB4">
      <w:fldChar w:fldCharType="begin"/>
    </w:r>
    <w:r>
      <w:instrText xml:space="preserve"> PAGE   \* MERGEFORMAT </w:instrText>
    </w:r>
    <w:r w:rsidR="00091BB4">
      <w:fldChar w:fldCharType="separate"/>
    </w:r>
    <w:r w:rsidR="00D205A6">
      <w:rPr>
        <w:noProof/>
      </w:rPr>
      <w:t>9</w:t>
    </w:r>
    <w:r w:rsidR="00091BB4">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135" w:rsidRDefault="001E2A49">
    <w:pPr>
      <w:spacing w:after="26" w:line="259" w:lineRule="auto"/>
      <w:ind w:left="0" w:right="1167" w:firstLine="0"/>
      <w:jc w:val="center"/>
    </w:pPr>
    <w:r>
      <w:rPr>
        <w:b/>
        <w:sz w:val="22"/>
      </w:rPr>
      <w:t>SAFETY DATA SHEET</w:t>
    </w:r>
  </w:p>
  <w:p w:rsidR="00F23135" w:rsidRDefault="001E2A49">
    <w:pPr>
      <w:spacing w:after="108" w:line="259" w:lineRule="auto"/>
      <w:ind w:left="0" w:right="1168" w:firstLine="0"/>
      <w:jc w:val="center"/>
    </w:pPr>
    <w:r>
      <w:t>SOL 15EP</w:t>
    </w:r>
  </w:p>
  <w:p w:rsidR="00F23135" w:rsidRDefault="001E2A49">
    <w:pPr>
      <w:spacing w:after="0" w:line="259" w:lineRule="auto"/>
      <w:ind w:left="0" w:right="-1" w:firstLine="0"/>
      <w:jc w:val="right"/>
    </w:pPr>
    <w:r>
      <w:rPr>
        <w:b/>
      </w:rPr>
      <w:t xml:space="preserve">Page: </w:t>
    </w:r>
    <w:r w:rsidR="00091BB4">
      <w:fldChar w:fldCharType="begin"/>
    </w:r>
    <w:r>
      <w:instrText xml:space="preserve"> PAGE   \* MERGEFORMAT </w:instrText>
    </w:r>
    <w:r w:rsidR="00091BB4">
      <w:fldChar w:fldCharType="separate"/>
    </w:r>
    <w:r>
      <w:t>1</w:t>
    </w:r>
    <w:r w:rsidR="00091BB4">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formatting="1" w:enforcement="1"/>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seFELayout/>
  </w:compat>
  <w:rsids>
    <w:rsidRoot w:val="00F23135"/>
    <w:rsid w:val="00091BB4"/>
    <w:rsid w:val="00122FB5"/>
    <w:rsid w:val="001E2A49"/>
    <w:rsid w:val="003209FF"/>
    <w:rsid w:val="0066542F"/>
    <w:rsid w:val="007E17FD"/>
    <w:rsid w:val="00D205A6"/>
    <w:rsid w:val="00F2313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BB4"/>
    <w:pPr>
      <w:spacing w:after="110" w:line="265" w:lineRule="auto"/>
      <w:ind w:left="296" w:hanging="10"/>
    </w:pPr>
    <w:rPr>
      <w:rFonts w:ascii="Arial" w:eastAsia="Arial" w:hAnsi="Arial" w:cs="Arial"/>
      <w:color w:val="000000"/>
      <w:sz w:val="18"/>
    </w:rPr>
  </w:style>
  <w:style w:type="paragraph" w:styleId="Heading1">
    <w:name w:val="heading 1"/>
    <w:next w:val="Normal"/>
    <w:link w:val="Heading1Char"/>
    <w:uiPriority w:val="9"/>
    <w:unhideWhenUsed/>
    <w:qFormat/>
    <w:rsid w:val="00091BB4"/>
    <w:pPr>
      <w:keepNext/>
      <w:keepLines/>
      <w:pBdr>
        <w:top w:val="single" w:sz="2" w:space="0" w:color="000000"/>
        <w:left w:val="single" w:sz="2" w:space="0" w:color="000000"/>
        <w:bottom w:val="single" w:sz="2" w:space="0" w:color="000000"/>
        <w:right w:val="single" w:sz="2" w:space="0" w:color="000000"/>
      </w:pBdr>
      <w:shd w:val="clear" w:color="auto" w:fill="E8E8E8"/>
      <w:spacing w:after="230"/>
      <w:ind w:left="10" w:hanging="10"/>
      <w:outlineLvl w:val="0"/>
    </w:pPr>
    <w:rPr>
      <w:rFonts w:ascii="Arial" w:eastAsia="Arial" w:hAnsi="Arial" w:cs="Arial"/>
      <w:b/>
      <w:color w:val="000000"/>
      <w:sz w:val="20"/>
    </w:rPr>
  </w:style>
  <w:style w:type="paragraph" w:styleId="Heading2">
    <w:name w:val="heading 2"/>
    <w:next w:val="Normal"/>
    <w:link w:val="Heading2Char"/>
    <w:uiPriority w:val="9"/>
    <w:unhideWhenUsed/>
    <w:qFormat/>
    <w:rsid w:val="00091BB4"/>
    <w:pPr>
      <w:keepNext/>
      <w:keepLines/>
      <w:pBdr>
        <w:top w:val="single" w:sz="2" w:space="0" w:color="000000"/>
        <w:left w:val="single" w:sz="2" w:space="0" w:color="000000"/>
        <w:bottom w:val="single" w:sz="2" w:space="0" w:color="000000"/>
        <w:right w:val="single" w:sz="2" w:space="0" w:color="000000"/>
      </w:pBdr>
      <w:shd w:val="clear" w:color="auto" w:fill="E8E8E8"/>
      <w:spacing w:after="218" w:line="265" w:lineRule="auto"/>
      <w:ind w:left="240" w:hanging="10"/>
      <w:outlineLvl w:val="1"/>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1BB4"/>
    <w:rPr>
      <w:rFonts w:ascii="Arial" w:eastAsia="Arial" w:hAnsi="Arial" w:cs="Arial"/>
      <w:b/>
      <w:color w:val="000000"/>
      <w:sz w:val="20"/>
    </w:rPr>
  </w:style>
  <w:style w:type="character" w:customStyle="1" w:styleId="Heading2Char">
    <w:name w:val="Heading 2 Char"/>
    <w:link w:val="Heading2"/>
    <w:rsid w:val="00091BB4"/>
    <w:rPr>
      <w:rFonts w:ascii="Arial" w:eastAsia="Arial" w:hAnsi="Arial" w:cs="Arial"/>
      <w:b/>
      <w:color w:val="000000"/>
      <w:sz w:val="18"/>
    </w:rPr>
  </w:style>
  <w:style w:type="table" w:customStyle="1" w:styleId="TableGrid">
    <w:name w:val="TableGrid"/>
    <w:rsid w:val="00091BB4"/>
    <w:pPr>
      <w:spacing w:after="0" w:line="240" w:lineRule="auto"/>
    </w:p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1926</Words>
  <Characters>10984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dc:creator>
  <cp:lastModifiedBy>Jason</cp:lastModifiedBy>
  <cp:revision>2</cp:revision>
  <dcterms:created xsi:type="dcterms:W3CDTF">2024-09-12T10:41:00Z</dcterms:created>
  <dcterms:modified xsi:type="dcterms:W3CDTF">2024-09-12T10:41:00Z</dcterms:modified>
</cp:coreProperties>
</file>